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3E" w:rsidRPr="008E3F3E" w:rsidRDefault="008E3F3E" w:rsidP="008E3F3E">
      <w:pPr>
        <w:rPr>
          <w:rFonts w:ascii="仿宋" w:eastAsia="仿宋" w:hAnsi="仿宋"/>
          <w:sz w:val="32"/>
          <w:szCs w:val="32"/>
        </w:rPr>
      </w:pPr>
      <w:r w:rsidRPr="008E3F3E">
        <w:rPr>
          <w:rFonts w:ascii="仿宋" w:eastAsia="仿宋" w:hAnsi="仿宋" w:hint="eastAsia"/>
          <w:sz w:val="32"/>
          <w:szCs w:val="32"/>
        </w:rPr>
        <w:t>附件</w:t>
      </w:r>
      <w:r w:rsidR="009F52F4">
        <w:rPr>
          <w:rFonts w:ascii="仿宋" w:eastAsia="仿宋" w:hAnsi="仿宋" w:hint="eastAsia"/>
          <w:sz w:val="32"/>
          <w:szCs w:val="32"/>
        </w:rPr>
        <w:t>2</w:t>
      </w:r>
      <w:r w:rsidRPr="008E3F3E">
        <w:rPr>
          <w:rFonts w:ascii="仿宋" w:eastAsia="仿宋" w:hAnsi="仿宋"/>
          <w:sz w:val="32"/>
          <w:szCs w:val="32"/>
        </w:rPr>
        <w:t>：</w:t>
      </w:r>
    </w:p>
    <w:p w:rsidR="0049207B" w:rsidRDefault="0049207B" w:rsidP="00026D0D">
      <w:pPr>
        <w:jc w:val="center"/>
        <w:rPr>
          <w:rFonts w:asciiTheme="majorEastAsia" w:eastAsiaTheme="majorEastAsia" w:hAnsiTheme="majorEastAsia"/>
          <w:b/>
          <w:sz w:val="44"/>
          <w:szCs w:val="44"/>
        </w:rPr>
      </w:pPr>
    </w:p>
    <w:p w:rsidR="0049207B" w:rsidRDefault="0049207B" w:rsidP="00026D0D">
      <w:pPr>
        <w:jc w:val="center"/>
        <w:rPr>
          <w:rFonts w:asciiTheme="majorEastAsia" w:eastAsiaTheme="majorEastAsia" w:hAnsiTheme="majorEastAsia"/>
          <w:b/>
          <w:sz w:val="44"/>
          <w:szCs w:val="44"/>
        </w:rPr>
      </w:pPr>
    </w:p>
    <w:p w:rsidR="00026D0D" w:rsidRPr="008E3F3E" w:rsidRDefault="00026D0D" w:rsidP="00026D0D">
      <w:pPr>
        <w:jc w:val="center"/>
        <w:rPr>
          <w:rFonts w:asciiTheme="majorEastAsia" w:eastAsiaTheme="majorEastAsia" w:hAnsiTheme="majorEastAsia"/>
          <w:b/>
          <w:sz w:val="44"/>
          <w:szCs w:val="44"/>
        </w:rPr>
      </w:pPr>
      <w:r w:rsidRPr="008E3F3E">
        <w:rPr>
          <w:rFonts w:asciiTheme="majorEastAsia" w:eastAsiaTheme="majorEastAsia" w:hAnsiTheme="majorEastAsia" w:hint="eastAsia"/>
          <w:b/>
          <w:sz w:val="44"/>
          <w:szCs w:val="44"/>
        </w:rPr>
        <w:t>主讲人简介</w:t>
      </w:r>
    </w:p>
    <w:p w:rsidR="00863CDD" w:rsidRDefault="00863CDD" w:rsidP="00CA6905">
      <w:pPr>
        <w:ind w:firstLineChars="200" w:firstLine="643"/>
        <w:rPr>
          <w:rFonts w:ascii="仿宋" w:eastAsia="仿宋" w:hAnsi="仿宋"/>
          <w:b/>
          <w:sz w:val="32"/>
          <w:szCs w:val="32"/>
        </w:rPr>
      </w:pPr>
    </w:p>
    <w:p w:rsidR="00CA6905" w:rsidRPr="00CA6905" w:rsidRDefault="00CA6905" w:rsidP="00CA6905">
      <w:pPr>
        <w:ind w:firstLineChars="200" w:firstLine="643"/>
        <w:rPr>
          <w:rFonts w:ascii="仿宋" w:eastAsia="仿宋" w:hAnsi="仿宋" w:hint="eastAsia"/>
          <w:sz w:val="32"/>
          <w:szCs w:val="32"/>
        </w:rPr>
      </w:pPr>
      <w:r w:rsidRPr="00CA6905">
        <w:rPr>
          <w:rFonts w:ascii="仿宋" w:eastAsia="仿宋" w:hAnsi="仿宋" w:hint="eastAsia"/>
          <w:b/>
          <w:sz w:val="32"/>
          <w:szCs w:val="32"/>
        </w:rPr>
        <w:t>李剑，</w:t>
      </w:r>
      <w:r w:rsidRPr="00CA6905">
        <w:rPr>
          <w:rFonts w:ascii="仿宋" w:eastAsia="仿宋" w:hAnsi="仿宋" w:hint="eastAsia"/>
          <w:sz w:val="32"/>
          <w:szCs w:val="32"/>
        </w:rPr>
        <w:t>现任最高人民法院知识产权庭审判长。从事专利、植物新品种、技术合同等案件审理15年，主审过一批具有重大影响的专利案件，明确了有关多余指定、禁止反悔等裁判标准。执笔起草有关专利、植物新品种侵权判定等3部司法解释。参与专利法等主要法律的修订，作为课题组主要成员参加“国家知识产权战略”、“知识产权专门法院”有关项目的研究。</w:t>
      </w:r>
    </w:p>
    <w:p w:rsidR="00CA6905" w:rsidRPr="00CA6905" w:rsidRDefault="00CA6905" w:rsidP="00CA6905">
      <w:pPr>
        <w:ind w:firstLineChars="200" w:firstLine="640"/>
        <w:rPr>
          <w:rFonts w:ascii="仿宋" w:eastAsia="仿宋" w:hAnsi="仿宋" w:hint="eastAsia"/>
          <w:sz w:val="32"/>
          <w:szCs w:val="32"/>
        </w:rPr>
      </w:pPr>
      <w:r w:rsidRPr="00CA6905">
        <w:rPr>
          <w:rFonts w:ascii="仿宋" w:eastAsia="仿宋" w:hAnsi="仿宋" w:hint="eastAsia"/>
          <w:sz w:val="32"/>
          <w:szCs w:val="32"/>
        </w:rPr>
        <w:t>曾获华东政法大学法学学士、硕士学位，中国人民大学法学博士学位，并先后在德国马普知识产权法研究所，美国乔治城大学进修。</w:t>
      </w:r>
    </w:p>
    <w:p w:rsidR="00CA6905" w:rsidRPr="00CA6905" w:rsidRDefault="00CA6905" w:rsidP="00CA6905">
      <w:pPr>
        <w:ind w:firstLineChars="200" w:firstLine="640"/>
        <w:rPr>
          <w:rFonts w:ascii="仿宋" w:eastAsia="仿宋" w:hAnsi="仿宋" w:hint="eastAsia"/>
          <w:sz w:val="32"/>
          <w:szCs w:val="32"/>
        </w:rPr>
      </w:pPr>
      <w:r w:rsidRPr="00CA6905">
        <w:rPr>
          <w:rFonts w:ascii="仿宋" w:eastAsia="仿宋" w:hAnsi="仿宋" w:hint="eastAsia"/>
          <w:sz w:val="32"/>
          <w:szCs w:val="32"/>
        </w:rPr>
        <w:t>现兼任中国知识产权研究会副秘书长、华东政法大学兼职教授。2011年被评为国家知识产权专家库首批专家，2012年被评为首批“全国知识产权领军人才”，2015年被聘为最高人民法院知识产权司法保护研究中心首批研究员。</w:t>
      </w:r>
    </w:p>
    <w:p w:rsidR="0049207B" w:rsidRDefault="0049207B" w:rsidP="00DE0D13">
      <w:pPr>
        <w:jc w:val="center"/>
        <w:rPr>
          <w:rFonts w:asciiTheme="majorEastAsia" w:eastAsiaTheme="majorEastAsia" w:hAnsiTheme="majorEastAsia"/>
          <w:b/>
          <w:sz w:val="44"/>
          <w:szCs w:val="44"/>
        </w:rPr>
      </w:pPr>
    </w:p>
    <w:p w:rsidR="0049207B" w:rsidRDefault="0049207B" w:rsidP="00DE0D13">
      <w:pPr>
        <w:jc w:val="center"/>
        <w:rPr>
          <w:rFonts w:asciiTheme="majorEastAsia" w:eastAsiaTheme="majorEastAsia" w:hAnsiTheme="majorEastAsia"/>
          <w:b/>
          <w:sz w:val="44"/>
          <w:szCs w:val="44"/>
        </w:rPr>
      </w:pPr>
    </w:p>
    <w:p w:rsidR="0049207B" w:rsidRDefault="0049207B" w:rsidP="0017754D">
      <w:pPr>
        <w:rPr>
          <w:rFonts w:asciiTheme="majorEastAsia" w:eastAsiaTheme="majorEastAsia" w:hAnsiTheme="majorEastAsia" w:hint="eastAsia"/>
          <w:b/>
          <w:sz w:val="44"/>
          <w:szCs w:val="44"/>
        </w:rPr>
      </w:pPr>
    </w:p>
    <w:p w:rsidR="00026D0D" w:rsidRPr="008E3F3E" w:rsidRDefault="00026D0D" w:rsidP="00DE0D13">
      <w:pPr>
        <w:jc w:val="center"/>
        <w:rPr>
          <w:rFonts w:asciiTheme="majorEastAsia" w:eastAsiaTheme="majorEastAsia" w:hAnsiTheme="majorEastAsia"/>
          <w:b/>
          <w:sz w:val="44"/>
          <w:szCs w:val="44"/>
        </w:rPr>
      </w:pPr>
      <w:r w:rsidRPr="008E3F3E">
        <w:rPr>
          <w:rFonts w:asciiTheme="majorEastAsia" w:eastAsiaTheme="majorEastAsia" w:hAnsiTheme="majorEastAsia" w:hint="eastAsia"/>
          <w:b/>
          <w:sz w:val="44"/>
          <w:szCs w:val="44"/>
        </w:rPr>
        <w:t>点评人简介</w:t>
      </w:r>
    </w:p>
    <w:p w:rsidR="0017754D" w:rsidRDefault="00026D0D" w:rsidP="00026D0D">
      <w:pPr>
        <w:rPr>
          <w:rFonts w:ascii="仿宋" w:eastAsia="仿宋" w:hAnsi="仿宋"/>
          <w:b/>
          <w:sz w:val="32"/>
          <w:szCs w:val="32"/>
        </w:rPr>
      </w:pPr>
      <w:r w:rsidRPr="00FD56F1">
        <w:rPr>
          <w:rFonts w:ascii="仿宋" w:eastAsia="仿宋" w:hAnsi="仿宋" w:hint="eastAsia"/>
          <w:b/>
          <w:sz w:val="32"/>
          <w:szCs w:val="32"/>
        </w:rPr>
        <w:t xml:space="preserve">    </w:t>
      </w:r>
    </w:p>
    <w:p w:rsidR="00026D0D" w:rsidRPr="00FD56F1" w:rsidRDefault="00026D0D" w:rsidP="0017754D">
      <w:pPr>
        <w:ind w:firstLineChars="200" w:firstLine="643"/>
        <w:rPr>
          <w:rFonts w:ascii="仿宋" w:eastAsia="仿宋" w:hAnsi="仿宋"/>
          <w:sz w:val="32"/>
          <w:szCs w:val="32"/>
        </w:rPr>
      </w:pPr>
      <w:bookmarkStart w:id="0" w:name="_GoBack"/>
      <w:bookmarkEnd w:id="0"/>
      <w:r w:rsidRPr="00FD56F1">
        <w:rPr>
          <w:rFonts w:ascii="仿宋" w:eastAsia="仿宋" w:hAnsi="仿宋" w:hint="eastAsia"/>
          <w:b/>
          <w:sz w:val="32"/>
          <w:szCs w:val="32"/>
        </w:rPr>
        <w:t>李扬</w:t>
      </w:r>
      <w:r w:rsidRPr="00FD56F1">
        <w:rPr>
          <w:rFonts w:ascii="仿宋" w:eastAsia="仿宋" w:hAnsi="仿宋" w:hint="eastAsia"/>
          <w:sz w:val="32"/>
          <w:szCs w:val="32"/>
        </w:rPr>
        <w:t>，北京大学知识产权法学博士，武汉大学国际法学博士后，中山大学法学院教授、博士生导师，最高人民法院知识产权司法保护研究中心研究员，中国知识产权法学研究会副秘书长、常务理事，中国科技法学会常务理事，华南国际经济贸易仲裁委员会仲裁员，兼职律师。曾在日本北海道大学、日本特许厅、芬兰HANKEN SCHOOL OF ECONOMICS、美国DRAKE UNIVERSITY LAW SCHOOL工作和研究。研究范围涉猎知识产权法基础理论、专利法、著作权法、商标法、竞争</w:t>
      </w:r>
      <w:r w:rsidRPr="00FD56F1">
        <w:rPr>
          <w:rFonts w:ascii="仿宋" w:eastAsia="仿宋" w:hAnsi="仿宋" w:hint="eastAsia"/>
          <w:sz w:val="32"/>
          <w:szCs w:val="32"/>
        </w:rPr>
        <w:lastRenderedPageBreak/>
        <w:t>法、知识产权管理。已在《法学研究》、《中国法学》等国内法学顶级刊物上发表论文100多篇，在中国社会科学出版社、法律出版社、台湾元照出版社出版专著、译著10多部。为国内诸多重大疑难知识产权案件的解决出具过专家意见。</w:t>
      </w:r>
    </w:p>
    <w:p w:rsidR="00026D0D" w:rsidRPr="00FD56F1" w:rsidRDefault="00026D0D" w:rsidP="00026D0D">
      <w:pPr>
        <w:rPr>
          <w:rFonts w:ascii="仿宋" w:eastAsia="仿宋" w:hAnsi="仿宋"/>
          <w:b/>
          <w:sz w:val="32"/>
          <w:szCs w:val="32"/>
        </w:rPr>
      </w:pPr>
    </w:p>
    <w:p w:rsidR="00026D0D" w:rsidRDefault="00026D0D" w:rsidP="00026D0D">
      <w:pPr>
        <w:ind w:firstLineChars="200" w:firstLine="643"/>
        <w:rPr>
          <w:rFonts w:ascii="仿宋" w:eastAsia="仿宋" w:hAnsi="仿宋"/>
          <w:sz w:val="32"/>
          <w:szCs w:val="32"/>
        </w:rPr>
      </w:pPr>
      <w:r w:rsidRPr="00FD56F1">
        <w:rPr>
          <w:rFonts w:ascii="仿宋" w:eastAsia="仿宋" w:hAnsi="仿宋" w:hint="eastAsia"/>
          <w:b/>
          <w:sz w:val="32"/>
          <w:szCs w:val="32"/>
        </w:rPr>
        <w:t>祝建军</w:t>
      </w:r>
      <w:r w:rsidRPr="00FD56F1">
        <w:rPr>
          <w:rFonts w:ascii="仿宋" w:eastAsia="仿宋" w:hAnsi="仿宋" w:hint="eastAsia"/>
          <w:sz w:val="32"/>
          <w:szCs w:val="32"/>
        </w:rPr>
        <w:t>，深圳市中院知识产权庭副庭长。法学博士、博士后，深圳大学法学院副院长，特聘教授。国家知识产权领军人才，国家知识产权专家库专家，国家“双千计划”人选， 最高人民法院司法人才库法官，国家法官学院师资库法官，广东省法院审判业务专家库专家，深圳市市场监督管理局知识产权专家委员会专家，深圳市委党校创新思想库研究员，北京中关村知识产权保护研究会研究员，广东省法学院理事。祝法官在《人民司法》、《法律适用》、《知识产权》、《电子知识产权》、《中国版权》等国家级法学刊物上发表学术论文、判解研究一百余篇，出版专著多本。</w:t>
      </w:r>
    </w:p>
    <w:p w:rsidR="00DE0D13" w:rsidRDefault="00DE0D13" w:rsidP="00026D0D">
      <w:pPr>
        <w:ind w:firstLineChars="200" w:firstLine="640"/>
        <w:rPr>
          <w:rFonts w:ascii="仿宋" w:eastAsia="仿宋" w:hAnsi="仿宋"/>
          <w:sz w:val="32"/>
          <w:szCs w:val="32"/>
        </w:rPr>
      </w:pPr>
    </w:p>
    <w:p w:rsidR="00DE0D13" w:rsidRPr="00DE0D13" w:rsidRDefault="00DE0D13" w:rsidP="00DE0D13">
      <w:pPr>
        <w:ind w:firstLineChars="200" w:firstLine="643"/>
        <w:rPr>
          <w:rFonts w:ascii="仿宋" w:eastAsia="仿宋" w:hAnsi="仿宋" w:hint="eastAsia"/>
          <w:sz w:val="32"/>
          <w:szCs w:val="32"/>
        </w:rPr>
      </w:pPr>
      <w:r w:rsidRPr="00DE0D13">
        <w:rPr>
          <w:rFonts w:ascii="仿宋" w:eastAsia="仿宋" w:hAnsi="仿宋" w:hint="eastAsia"/>
          <w:b/>
          <w:bCs/>
          <w:sz w:val="32"/>
          <w:szCs w:val="32"/>
        </w:rPr>
        <w:t>谭允芝，</w:t>
      </w:r>
      <w:r w:rsidRPr="00DE0D13">
        <w:rPr>
          <w:rFonts w:ascii="仿宋" w:eastAsia="仿宋" w:hAnsi="仿宋" w:hint="eastAsia"/>
          <w:sz w:val="32"/>
          <w:szCs w:val="32"/>
        </w:rPr>
        <w:t>华南国际经济贸易仲裁委员会高科技和知识产权仲裁中心专家委员会委员，SCIA仲裁员、香港大律师公会主席，香港资深大律师，现执业于德辅大律师事务所。</w:t>
      </w:r>
    </w:p>
    <w:p w:rsidR="00DE0D13" w:rsidRPr="00DE0D13" w:rsidRDefault="00DE0D13" w:rsidP="00DE0D13">
      <w:pPr>
        <w:ind w:firstLineChars="200" w:firstLine="640"/>
        <w:rPr>
          <w:rFonts w:ascii="仿宋" w:eastAsia="仿宋" w:hAnsi="仿宋" w:hint="eastAsia"/>
          <w:sz w:val="32"/>
          <w:szCs w:val="32"/>
        </w:rPr>
      </w:pPr>
      <w:r w:rsidRPr="00DE0D13">
        <w:rPr>
          <w:rFonts w:ascii="仿宋" w:eastAsia="仿宋" w:hAnsi="仿宋" w:hint="eastAsia"/>
          <w:sz w:val="32"/>
          <w:szCs w:val="32"/>
        </w:rPr>
        <w:t>谭允芝女士毕业于香港大学法律系，获荣誉学士学位及法律专业文凭，继而取得香港大律师执业资格。1987—1988年间赴英深造，在伦敦大学钻研国际民事诉讼及知识产权法，同时在当地最具规模的知识产权专科大律师事务所作为期一年的实习，于1988年获英格兰及威尔斯最高法院大律师执业资格，并成为该事务所海外执业成员之一。回港后致力投身知识产权诉讼事务，在版权、工业设计、专利权、商标法等事务上累积了多年经验。</w:t>
      </w:r>
    </w:p>
    <w:p w:rsidR="00E676A3" w:rsidRPr="00863CDD" w:rsidRDefault="00DE0D13" w:rsidP="00863CDD">
      <w:pPr>
        <w:ind w:firstLineChars="200" w:firstLine="640"/>
        <w:rPr>
          <w:rFonts w:ascii="仿宋" w:eastAsia="仿宋" w:hAnsi="仿宋" w:hint="eastAsia"/>
          <w:sz w:val="32"/>
          <w:szCs w:val="32"/>
        </w:rPr>
      </w:pPr>
      <w:r w:rsidRPr="00DE0D13">
        <w:rPr>
          <w:rFonts w:ascii="仿宋" w:eastAsia="仿宋" w:hAnsi="仿宋" w:hint="eastAsia"/>
          <w:sz w:val="32"/>
          <w:szCs w:val="32"/>
        </w:rPr>
        <w:t>现任香港特别行政区资深大律师，专攻知识产权法及民事法 (自2006)、香港大律师公会之主席（自2015年）、香港高等法院原讼庭 特委法官（自2015年）、香港特区政府知识产权可仲裁性工作小组成员（自2015年）、上海华东政法大学特聘客座教授（自2014年）、香港浸会大学校董会及咨议会成员（自2011年）、廉政公署贪污问题咨询委员会委员（自2013年）、香港旅游发展局成员等（自2013年）。</w:t>
      </w:r>
    </w:p>
    <w:sectPr w:rsidR="00E676A3" w:rsidRPr="00863C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91" w:rsidRDefault="00C47991" w:rsidP="00026D0D">
      <w:r>
        <w:separator/>
      </w:r>
    </w:p>
  </w:endnote>
  <w:endnote w:type="continuationSeparator" w:id="0">
    <w:p w:rsidR="00C47991" w:rsidRDefault="00C47991" w:rsidP="0002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91" w:rsidRDefault="00C47991" w:rsidP="00026D0D">
      <w:r>
        <w:separator/>
      </w:r>
    </w:p>
  </w:footnote>
  <w:footnote w:type="continuationSeparator" w:id="0">
    <w:p w:rsidR="00C47991" w:rsidRDefault="00C47991" w:rsidP="00026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34"/>
    <w:rsid w:val="00026D0D"/>
    <w:rsid w:val="0017754D"/>
    <w:rsid w:val="00312734"/>
    <w:rsid w:val="0049207B"/>
    <w:rsid w:val="00863CDD"/>
    <w:rsid w:val="008E3F3E"/>
    <w:rsid w:val="009E04E8"/>
    <w:rsid w:val="009F52F4"/>
    <w:rsid w:val="00C47991"/>
    <w:rsid w:val="00CA6905"/>
    <w:rsid w:val="00DE0D13"/>
    <w:rsid w:val="00E67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4946F82-3930-4FBB-B8BF-8985D583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D0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6D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6D0D"/>
    <w:rPr>
      <w:sz w:val="18"/>
      <w:szCs w:val="18"/>
    </w:rPr>
  </w:style>
  <w:style w:type="paragraph" w:styleId="a4">
    <w:name w:val="footer"/>
    <w:basedOn w:val="a"/>
    <w:link w:val="Char0"/>
    <w:uiPriority w:val="99"/>
    <w:unhideWhenUsed/>
    <w:rsid w:val="00026D0D"/>
    <w:pPr>
      <w:tabs>
        <w:tab w:val="center" w:pos="4153"/>
        <w:tab w:val="right" w:pos="8306"/>
      </w:tabs>
      <w:snapToGrid w:val="0"/>
      <w:jc w:val="left"/>
    </w:pPr>
    <w:rPr>
      <w:sz w:val="18"/>
      <w:szCs w:val="18"/>
    </w:rPr>
  </w:style>
  <w:style w:type="character" w:customStyle="1" w:styleId="Char0">
    <w:name w:val="页脚 Char"/>
    <w:basedOn w:val="a0"/>
    <w:link w:val="a4"/>
    <w:uiPriority w:val="99"/>
    <w:rsid w:val="00026D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jiamin</dc:creator>
  <cp:keywords/>
  <dc:description/>
  <cp:lastModifiedBy>ywb-01</cp:lastModifiedBy>
  <cp:revision>11</cp:revision>
  <dcterms:created xsi:type="dcterms:W3CDTF">2016-04-27T03:56:00Z</dcterms:created>
  <dcterms:modified xsi:type="dcterms:W3CDTF">2016-05-04T02:26:00Z</dcterms:modified>
</cp:coreProperties>
</file>