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DA" w:rsidRDefault="000A7526">
      <w:pPr>
        <w:pStyle w:val="a6"/>
        <w:shd w:val="clear" w:color="auto" w:fill="FFFFFF"/>
        <w:spacing w:before="0" w:beforeAutospacing="0" w:after="292" w:afterAutospacing="0"/>
        <w:jc w:val="center"/>
        <w:rPr>
          <w:b/>
          <w:color w:val="222222"/>
          <w:spacing w:val="42"/>
          <w:sz w:val="29"/>
          <w:szCs w:val="29"/>
        </w:rPr>
      </w:pPr>
      <w:r>
        <w:rPr>
          <w:rFonts w:hint="eastAsia"/>
          <w:b/>
          <w:color w:val="222222"/>
          <w:spacing w:val="42"/>
          <w:sz w:val="29"/>
          <w:szCs w:val="29"/>
        </w:rPr>
        <w:t xml:space="preserve">　中华人民共和国环境保护税法</w:t>
      </w:r>
    </w:p>
    <w:p w:rsidR="00B356DA" w:rsidRDefault="000A7526">
      <w:pPr>
        <w:pStyle w:val="a6"/>
        <w:shd w:val="clear" w:color="auto" w:fill="FFFFFF"/>
        <w:spacing w:before="0" w:beforeAutospacing="0" w:after="292" w:afterAutospacing="0"/>
        <w:jc w:val="center"/>
        <w:rPr>
          <w:color w:val="222222"/>
          <w:spacing w:val="42"/>
          <w:sz w:val="29"/>
          <w:szCs w:val="29"/>
        </w:rPr>
      </w:pPr>
      <w:bookmarkStart w:id="0" w:name="_GoBack"/>
      <w:bookmarkEnd w:id="0"/>
      <w:r>
        <w:rPr>
          <w:rFonts w:hint="eastAsia"/>
          <w:color w:val="222222"/>
          <w:spacing w:val="42"/>
          <w:sz w:val="29"/>
          <w:szCs w:val="29"/>
        </w:rPr>
        <w:t>中华人民共和国主席令</w:t>
      </w:r>
    </w:p>
    <w:p w:rsidR="00B356DA" w:rsidRDefault="000A7526">
      <w:pPr>
        <w:pStyle w:val="a6"/>
        <w:shd w:val="clear" w:color="auto" w:fill="FFFFFF"/>
        <w:spacing w:before="0" w:beforeAutospacing="0" w:after="292" w:afterAutospacing="0"/>
        <w:jc w:val="center"/>
        <w:rPr>
          <w:color w:val="222222"/>
          <w:spacing w:val="42"/>
          <w:sz w:val="29"/>
          <w:szCs w:val="29"/>
        </w:rPr>
      </w:pPr>
      <w:r>
        <w:rPr>
          <w:rFonts w:hint="eastAsia"/>
          <w:color w:val="222222"/>
          <w:spacing w:val="42"/>
          <w:sz w:val="29"/>
          <w:szCs w:val="29"/>
        </w:rPr>
        <w:t xml:space="preserve">　　第六十一号</w:t>
      </w:r>
    </w:p>
    <w:p w:rsidR="00B356DA" w:rsidRDefault="000A7526">
      <w:pPr>
        <w:pStyle w:val="a6"/>
        <w:shd w:val="clear" w:color="auto" w:fill="FFFFFF"/>
        <w:spacing w:before="0" w:beforeAutospacing="0" w:after="292" w:afterAutospacing="0"/>
        <w:jc w:val="center"/>
        <w:rPr>
          <w:color w:val="222222"/>
          <w:spacing w:val="42"/>
          <w:sz w:val="29"/>
          <w:szCs w:val="29"/>
        </w:rPr>
      </w:pPr>
      <w:r>
        <w:rPr>
          <w:rFonts w:hint="eastAsia"/>
          <w:color w:val="222222"/>
          <w:spacing w:val="42"/>
          <w:sz w:val="29"/>
          <w:szCs w:val="29"/>
        </w:rPr>
        <w:t xml:space="preserve">　　《中华人民共和国环境保护税法》已由中华人民共和国第十二届全国人民代表大会常务委员会第二十五次会议于</w:t>
      </w:r>
      <w:r>
        <w:rPr>
          <w:rFonts w:hint="eastAsia"/>
          <w:color w:val="222222"/>
          <w:spacing w:val="42"/>
          <w:sz w:val="29"/>
          <w:szCs w:val="29"/>
        </w:rPr>
        <w:t>2016</w:t>
      </w:r>
      <w:r>
        <w:rPr>
          <w:rFonts w:hint="eastAsia"/>
          <w:color w:val="222222"/>
          <w:spacing w:val="42"/>
          <w:sz w:val="29"/>
          <w:szCs w:val="29"/>
        </w:rPr>
        <w:t>年</w:t>
      </w:r>
      <w:r>
        <w:rPr>
          <w:rFonts w:hint="eastAsia"/>
          <w:color w:val="222222"/>
          <w:spacing w:val="42"/>
          <w:sz w:val="29"/>
          <w:szCs w:val="29"/>
        </w:rPr>
        <w:t>12</w:t>
      </w:r>
      <w:r>
        <w:rPr>
          <w:rFonts w:hint="eastAsia"/>
          <w:color w:val="222222"/>
          <w:spacing w:val="42"/>
          <w:sz w:val="29"/>
          <w:szCs w:val="29"/>
        </w:rPr>
        <w:t>月</w:t>
      </w:r>
      <w:r>
        <w:rPr>
          <w:rFonts w:hint="eastAsia"/>
          <w:color w:val="222222"/>
          <w:spacing w:val="42"/>
          <w:sz w:val="29"/>
          <w:szCs w:val="29"/>
        </w:rPr>
        <w:t>25</w:t>
      </w:r>
      <w:r>
        <w:rPr>
          <w:rFonts w:hint="eastAsia"/>
          <w:color w:val="222222"/>
          <w:spacing w:val="42"/>
          <w:sz w:val="29"/>
          <w:szCs w:val="29"/>
        </w:rPr>
        <w:t>日通过，现予公布，自</w:t>
      </w:r>
      <w:r>
        <w:rPr>
          <w:rFonts w:hint="eastAsia"/>
          <w:color w:val="222222"/>
          <w:spacing w:val="42"/>
          <w:sz w:val="29"/>
          <w:szCs w:val="29"/>
        </w:rPr>
        <w:t>2018</w:t>
      </w:r>
      <w:r>
        <w:rPr>
          <w:rFonts w:hint="eastAsia"/>
          <w:color w:val="222222"/>
          <w:spacing w:val="42"/>
          <w:sz w:val="29"/>
          <w:szCs w:val="29"/>
        </w:rPr>
        <w:t>年</w:t>
      </w:r>
      <w:r>
        <w:rPr>
          <w:rFonts w:hint="eastAsia"/>
          <w:color w:val="222222"/>
          <w:spacing w:val="42"/>
          <w:sz w:val="29"/>
          <w:szCs w:val="29"/>
        </w:rPr>
        <w:t>1</w:t>
      </w:r>
      <w:r>
        <w:rPr>
          <w:rFonts w:hint="eastAsia"/>
          <w:color w:val="222222"/>
          <w:spacing w:val="42"/>
          <w:sz w:val="29"/>
          <w:szCs w:val="29"/>
        </w:rPr>
        <w:t>月</w:t>
      </w:r>
      <w:r>
        <w:rPr>
          <w:rFonts w:hint="eastAsia"/>
          <w:color w:val="222222"/>
          <w:spacing w:val="42"/>
          <w:sz w:val="29"/>
          <w:szCs w:val="29"/>
        </w:rPr>
        <w:t>1</w:t>
      </w:r>
      <w:r>
        <w:rPr>
          <w:rFonts w:hint="eastAsia"/>
          <w:color w:val="222222"/>
          <w:spacing w:val="42"/>
          <w:sz w:val="29"/>
          <w:szCs w:val="29"/>
        </w:rPr>
        <w:t>日起施行。</w:t>
      </w:r>
    </w:p>
    <w:p w:rsidR="00B356DA" w:rsidRDefault="000A7526">
      <w:pPr>
        <w:pStyle w:val="a6"/>
        <w:shd w:val="clear" w:color="auto" w:fill="FFFFFF"/>
        <w:spacing w:before="0" w:beforeAutospacing="0" w:after="292" w:afterAutospacing="0"/>
        <w:jc w:val="center"/>
        <w:rPr>
          <w:color w:val="222222"/>
          <w:spacing w:val="42"/>
          <w:sz w:val="29"/>
          <w:szCs w:val="29"/>
        </w:rPr>
      </w:pPr>
      <w:r>
        <w:rPr>
          <w:rFonts w:hint="eastAsia"/>
          <w:color w:val="222222"/>
          <w:spacing w:val="42"/>
          <w:sz w:val="29"/>
          <w:szCs w:val="29"/>
        </w:rPr>
        <w:t xml:space="preserve">　　中华人民共和国主席习近平</w:t>
      </w:r>
    </w:p>
    <w:p w:rsidR="00B356DA" w:rsidRDefault="000A7526">
      <w:pPr>
        <w:pStyle w:val="a6"/>
        <w:shd w:val="clear" w:color="auto" w:fill="FFFFFF"/>
        <w:spacing w:before="0" w:beforeAutospacing="0" w:after="292" w:afterAutospacing="0"/>
        <w:jc w:val="center"/>
        <w:rPr>
          <w:color w:val="222222"/>
          <w:spacing w:val="42"/>
          <w:sz w:val="29"/>
          <w:szCs w:val="29"/>
        </w:rPr>
      </w:pPr>
      <w:r>
        <w:rPr>
          <w:rFonts w:hint="eastAsia"/>
          <w:color w:val="222222"/>
          <w:spacing w:val="42"/>
          <w:sz w:val="29"/>
          <w:szCs w:val="29"/>
        </w:rPr>
        <w:t xml:space="preserve">　　</w:t>
      </w:r>
      <w:r>
        <w:rPr>
          <w:rFonts w:hint="eastAsia"/>
          <w:color w:val="222222"/>
          <w:spacing w:val="42"/>
          <w:sz w:val="29"/>
          <w:szCs w:val="29"/>
        </w:rPr>
        <w:t>2016</w:t>
      </w:r>
      <w:r>
        <w:rPr>
          <w:rFonts w:hint="eastAsia"/>
          <w:color w:val="222222"/>
          <w:spacing w:val="42"/>
          <w:sz w:val="29"/>
          <w:szCs w:val="29"/>
        </w:rPr>
        <w:t>年</w:t>
      </w:r>
      <w:r>
        <w:rPr>
          <w:rFonts w:hint="eastAsia"/>
          <w:color w:val="222222"/>
          <w:spacing w:val="42"/>
          <w:sz w:val="29"/>
          <w:szCs w:val="29"/>
        </w:rPr>
        <w:t>12</w:t>
      </w:r>
      <w:r>
        <w:rPr>
          <w:rFonts w:hint="eastAsia"/>
          <w:color w:val="222222"/>
          <w:spacing w:val="42"/>
          <w:sz w:val="29"/>
          <w:szCs w:val="29"/>
        </w:rPr>
        <w:t>月</w:t>
      </w:r>
      <w:r>
        <w:rPr>
          <w:rFonts w:hint="eastAsia"/>
          <w:color w:val="222222"/>
          <w:spacing w:val="42"/>
          <w:sz w:val="29"/>
          <w:szCs w:val="29"/>
        </w:rPr>
        <w:t>25</w:t>
      </w:r>
      <w:r>
        <w:rPr>
          <w:rFonts w:hint="eastAsia"/>
          <w:color w:val="222222"/>
          <w:spacing w:val="42"/>
          <w:sz w:val="29"/>
          <w:szCs w:val="29"/>
        </w:rPr>
        <w:t>日</w:t>
      </w:r>
    </w:p>
    <w:p w:rsidR="00B356DA" w:rsidRDefault="000A7526">
      <w:pPr>
        <w:pStyle w:val="a6"/>
        <w:shd w:val="clear" w:color="auto" w:fill="FFFFFF"/>
        <w:spacing w:before="0" w:beforeAutospacing="0" w:after="292" w:afterAutospacing="0"/>
        <w:jc w:val="center"/>
        <w:rPr>
          <w:color w:val="222222"/>
          <w:spacing w:val="42"/>
          <w:sz w:val="29"/>
          <w:szCs w:val="29"/>
        </w:rPr>
      </w:pPr>
      <w:r>
        <w:rPr>
          <w:rFonts w:hint="eastAsia"/>
          <w:color w:val="222222"/>
          <w:spacing w:val="42"/>
          <w:sz w:val="29"/>
          <w:szCs w:val="29"/>
        </w:rPr>
        <w:t xml:space="preserve">　　中华人民共和国环境保护税法</w:t>
      </w:r>
    </w:p>
    <w:p w:rsidR="00B356DA" w:rsidRDefault="000A7526">
      <w:pPr>
        <w:pStyle w:val="a6"/>
        <w:shd w:val="clear" w:color="auto" w:fill="FFFFFF"/>
        <w:spacing w:before="0" w:beforeAutospacing="0" w:after="292" w:afterAutospacing="0"/>
        <w:jc w:val="center"/>
        <w:rPr>
          <w:color w:val="222222"/>
          <w:spacing w:val="42"/>
          <w:sz w:val="29"/>
          <w:szCs w:val="29"/>
        </w:rPr>
      </w:pPr>
      <w:r>
        <w:rPr>
          <w:rFonts w:hint="eastAsia"/>
          <w:color w:val="222222"/>
          <w:spacing w:val="42"/>
          <w:sz w:val="29"/>
          <w:szCs w:val="29"/>
        </w:rPr>
        <w:t xml:space="preserve">　　（</w:t>
      </w:r>
      <w:r>
        <w:rPr>
          <w:rFonts w:hint="eastAsia"/>
          <w:color w:val="222222"/>
          <w:spacing w:val="42"/>
          <w:sz w:val="29"/>
          <w:szCs w:val="29"/>
        </w:rPr>
        <w:t>2016</w:t>
      </w:r>
      <w:r>
        <w:rPr>
          <w:rFonts w:hint="eastAsia"/>
          <w:color w:val="222222"/>
          <w:spacing w:val="42"/>
          <w:sz w:val="29"/>
          <w:szCs w:val="29"/>
        </w:rPr>
        <w:t>年</w:t>
      </w:r>
      <w:r>
        <w:rPr>
          <w:rFonts w:hint="eastAsia"/>
          <w:color w:val="222222"/>
          <w:spacing w:val="42"/>
          <w:sz w:val="29"/>
          <w:szCs w:val="29"/>
        </w:rPr>
        <w:t>12</w:t>
      </w:r>
      <w:r>
        <w:rPr>
          <w:rFonts w:hint="eastAsia"/>
          <w:color w:val="222222"/>
          <w:spacing w:val="42"/>
          <w:sz w:val="29"/>
          <w:szCs w:val="29"/>
        </w:rPr>
        <w:t>月</w:t>
      </w:r>
      <w:r>
        <w:rPr>
          <w:rFonts w:hint="eastAsia"/>
          <w:color w:val="222222"/>
          <w:spacing w:val="42"/>
          <w:sz w:val="29"/>
          <w:szCs w:val="29"/>
        </w:rPr>
        <w:t>25</w:t>
      </w:r>
      <w:r>
        <w:rPr>
          <w:rFonts w:hint="eastAsia"/>
          <w:color w:val="222222"/>
          <w:spacing w:val="42"/>
          <w:sz w:val="29"/>
          <w:szCs w:val="29"/>
        </w:rPr>
        <w:t>日第十二届全国人民代表大会常务委员会第二十五次会议通过）</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w:t>
      </w:r>
      <w:r>
        <w:rPr>
          <w:rStyle w:val="a7"/>
          <w:rFonts w:hint="eastAsia"/>
          <w:color w:val="222222"/>
          <w:spacing w:val="42"/>
          <w:sz w:val="29"/>
          <w:szCs w:val="29"/>
        </w:rPr>
        <w:t>目录</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第一章总则</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第二章计税依据和应纳税额</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第三章税收减免</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第四章征收管理</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第五章附则</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第一章总则</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第一条为了保护和改善环境</w:t>
      </w:r>
      <w:r>
        <w:rPr>
          <w:rFonts w:hint="eastAsia"/>
          <w:color w:val="222222"/>
          <w:spacing w:val="42"/>
          <w:sz w:val="29"/>
          <w:szCs w:val="29"/>
        </w:rPr>
        <w:t>,</w:t>
      </w:r>
      <w:r>
        <w:rPr>
          <w:rFonts w:hint="eastAsia"/>
          <w:color w:val="222222"/>
          <w:spacing w:val="42"/>
          <w:sz w:val="29"/>
          <w:szCs w:val="29"/>
        </w:rPr>
        <w:t>减少污染物排放，推进生态文明建设，制定本法。</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第二条在中华人民共和国领域和中华人民共和国管辖的其他海域，直接向环境排放应税污染物的企业事业单位和其他生产经营者为环境保护税的纳税人，应当依照本法规定缴纳环境保护税。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第三条本法所称应税污染物，是指本法所附《环境保护税税目税额表》、《应税污染物和当量值表》规定的大气污染物、水污染物、固体废物和噪声。</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第四条有下列情形之一的，不属于直接向环境排放污染物，不缴纳相应污染物的环境保护税：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（一）企业事业单位和其他生产经营者向依法设立的污水集中处理、生活垃圾集中处理场所排放应税污染物的；</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（二）企业事业单位和其他生产经营者在符合国家和地方环境保护标准的设施、场所贮存或者处置固体废物的。</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第五条依法设立的城乡污水集中处理、生活垃圾集中处理场所超过国家和地方规定的排放标准向环境排放应税污染物的，应当缴纳环境保护税。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企业事业单位和其他生产经营者贮存或者处置固体废物不符合国家和地方环境保护标准的，应当缴纳环境保护税。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第六条环境保护税的税目、税额，依照本法所附《环境保护税税目税额表》执行。</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应税大气污染物和水污染物的具体适用税额的确定和调整，由省、自治区、直辖市人民政府统筹考虑本地区环境承载能力、污染物排放现状和经济社会生态发展目标要求，在本法所附《环境保护税税目税额表》规定的税</w:t>
      </w:r>
      <w:r>
        <w:rPr>
          <w:rFonts w:hint="eastAsia"/>
          <w:color w:val="222222"/>
          <w:spacing w:val="42"/>
          <w:sz w:val="29"/>
          <w:szCs w:val="29"/>
        </w:rPr>
        <w:t>额幅度内提出，报同级人民代表大会常务委员会决定，并报全国人民代表大会常务委员会和国务院备案。</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第二章计税依据和应纳税额</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第七条应税污染物的计税依据，按照下列方法确定：</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（一）应税大气污染物按照污染物排放量折合的污染当量数确定；</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（二）应税水污染物按照污染物排放量折合的污染当量数确定；</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（三）应税固体废物按照固体废物的排放量确定；</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（四）应税噪声按照超过国家规定标准的分贝数确定。</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第八条应税大气污染物、水污染物的污染当量数，以该污染物的排放量除以该污染物的污染当量值计算。每种应税大</w:t>
      </w:r>
      <w:r>
        <w:rPr>
          <w:rFonts w:hint="eastAsia"/>
          <w:color w:val="222222"/>
          <w:spacing w:val="42"/>
          <w:sz w:val="29"/>
          <w:szCs w:val="29"/>
        </w:rPr>
        <w:t>气污染物、水污染物的具体污染当量值，依照本法所附《应税污染物和当量值表》执行。</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第九条每一排放口或者没有排放口的应税大气污染物，按照污染当量数从大到小排序</w:t>
      </w:r>
      <w:r>
        <w:rPr>
          <w:rFonts w:hint="eastAsia"/>
          <w:color w:val="222222"/>
          <w:spacing w:val="42"/>
          <w:sz w:val="29"/>
          <w:szCs w:val="29"/>
        </w:rPr>
        <w:t>,</w:t>
      </w:r>
      <w:r>
        <w:rPr>
          <w:rFonts w:hint="eastAsia"/>
          <w:color w:val="222222"/>
          <w:spacing w:val="42"/>
          <w:sz w:val="29"/>
          <w:szCs w:val="29"/>
        </w:rPr>
        <w:t>对前三项污染物征收环境保护税。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每一排放口的应税水污染物，按照本法所附《应税污染物和当量值表》，区分第一类水污染物和其他类水污染物，按照污染当量数从大到小排序，对第一</w:t>
      </w:r>
      <w:r>
        <w:rPr>
          <w:rFonts w:hint="eastAsia"/>
          <w:color w:val="222222"/>
          <w:spacing w:val="42"/>
          <w:sz w:val="29"/>
          <w:szCs w:val="29"/>
        </w:rPr>
        <w:lastRenderedPageBreak/>
        <w:t>类水污染物按照前五项征收环境保护税，对其他类水污染物按照前三项征收环境保护税。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省、自治区、直辖市人民政府根据本地区污染物减排的特殊需要，可以增加同一排放口征收环境保护税的应税污</w:t>
      </w:r>
      <w:r>
        <w:rPr>
          <w:rFonts w:hint="eastAsia"/>
          <w:color w:val="222222"/>
          <w:spacing w:val="42"/>
          <w:sz w:val="29"/>
          <w:szCs w:val="29"/>
        </w:rPr>
        <w:t>染物项目数，报同级人民代表大会常务委员会决定，并报全国人民代表大会常务委员会和国务院备案。</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第十条应税大气污染物、水污染物、固体废物的排放量和噪声的分贝数，按照下列方法和顺序计算：</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（一）纳税人安装使用符合国家规定和监测规范的污染物自动监测设备的，按照污染物自动监测数据计算；</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（二）纳税人未安装使用污染物自动监测设备的，按照监测机构出具的符合国家有关规定和监测规范的监测数据计算；</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（三）因排放污染物种类多等原因不具备监测条件的，按照国务院环境保护主管部门规定的排污系数、物料衡算方法计算；</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w:t>
      </w:r>
      <w:r>
        <w:rPr>
          <w:rFonts w:hint="eastAsia"/>
          <w:color w:val="222222"/>
          <w:spacing w:val="42"/>
          <w:sz w:val="29"/>
          <w:szCs w:val="29"/>
        </w:rPr>
        <w:t xml:space="preserve">　（四）不能按照本条第一项至第三项规定的方法计算的，按照省、自治区、直辖市人民政府环境保护主管部门规定的抽样测算的方法核定计算。</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第十一条环境保护税应纳税额按照下列方法计算：</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（一）应税大气污染物的应纳税额为污染当量数乘以具体适用税额；</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（二）应税水污染物的应纳税额为污染当量数乘以具体适用税额；</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（三）应税固体废物的应纳税额为固体废物排放量乘以具体适用税额；</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（四）应税噪声的应纳税额为超过国家规定标准的分贝数对应的具体适用税额。</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第三章税收减免</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第十二条下列情形，暂予免征环境保护</w:t>
      </w:r>
      <w:r>
        <w:rPr>
          <w:rFonts w:hint="eastAsia"/>
          <w:color w:val="222222"/>
          <w:spacing w:val="42"/>
          <w:sz w:val="29"/>
          <w:szCs w:val="29"/>
        </w:rPr>
        <w:t>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（一）农业生产（不包括规模化养殖）排放应税污染物的；</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（二）机动车、铁路机车、非道路移动机械、船舶和航空器等流动污染源排放应税污染物的；</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（三）依法设立的城乡污水集中处理、生活垃圾集中处理场所排放相应应税污染物，不超过国家和地方规定的排放标准的；</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（四）纳税人综合利用的固体废物，符合国家和地方环境保护标准的；</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（五）国务院批准免税的其他情形。</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前款第五项免税规定，由国务院报全国人民代表大会常务委员会备案。</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十三条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第四章征收管理</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第十四条环境保护税由税务机关依照《中华人民共和国税收征收管理法》和本法的有关规定征收管理。</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环境保护主管部门依照本法和有关环境保护法律法规的规定负责对污染物的监测管理。</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县级以上地方人民政府应当建立税务机关、环境保护主管</w:t>
      </w:r>
      <w:r>
        <w:rPr>
          <w:rFonts w:hint="eastAsia"/>
          <w:color w:val="222222"/>
          <w:spacing w:val="42"/>
          <w:sz w:val="29"/>
          <w:szCs w:val="29"/>
        </w:rPr>
        <w:t>部门和其他相关单位分工协作工作机制，加强环境保护税征收管理，保障税款及时足额入库。</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第十五条环境保护主管部门和税务机关应当建立涉税信息共享平台和工作配合机制。</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环境保护主管部门应当将排污单位的排污许可、污染物排放数据、环境违法和受行政处罚情况等环境保护相关信息，定期交送税务机关。</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税务机关应当将纳税人的纳税申报、税款入库、减免税额、欠缴税款以及风险疑点等环境保护税涉税信息，定期交送环境保护主管部门。</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第十六条纳税义务发生时间为纳税人排放应税污染物的当日。</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第十七条纳税人应当向应税污染物排</w:t>
      </w:r>
      <w:r>
        <w:rPr>
          <w:rFonts w:hint="eastAsia"/>
          <w:color w:val="222222"/>
          <w:spacing w:val="42"/>
          <w:sz w:val="29"/>
          <w:szCs w:val="29"/>
        </w:rPr>
        <w:t>放地的税务机关申报缴纳环境保护税。</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第十八条环境保护税按月计算，按季申报缴纳。不能按固定期限计算缴纳的，可以按次申报缴纳。</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纳税人申报缴纳时，应当向税务机关报送所排放应税污染物的种类、数量，大气污染物、水污染物的浓度值，以及税务机关根据实际需要要求纳税人报送的其他纳税资料。</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第十九条纳税人按季申报缴纳的，应当自季度终了之日起十五日内，向税务机关办理纳税申报并缴纳税款。纳税人按次申报缴纳的，应当自纳税义务发生之日起十五日内，向税务机关办理纳税申报并缴纳税款。</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纳税人应当依法如实办理纳税申报，对</w:t>
      </w:r>
      <w:r>
        <w:rPr>
          <w:rFonts w:hint="eastAsia"/>
          <w:color w:val="222222"/>
          <w:spacing w:val="42"/>
          <w:sz w:val="29"/>
          <w:szCs w:val="29"/>
        </w:rPr>
        <w:t>申报的真实性和完整性承担责任。</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第二十条税务机关应当将纳税人的纳税申报数据资料与环境保护主管部门交送的相关数据资料进行比对。</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税务机关发现纳税人的纳税申报数据资料异常或者纳税人未按照规定期限办理纳税申报的，可以提请环境保护主管部门进行复核，环境保护主管部门应当自收到税务机关的数据资料之日起十五日内向税务机关出具复核意见。税务机关应当按照环境保护主管部门复核的数据资料调整纳税人的应纳税额。</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第二十一条依照本法第十条第四项的规定核定计算污染物排放量的，由税务机关会同环境保护主管部门核定污染物排放种类</w:t>
      </w:r>
      <w:r>
        <w:rPr>
          <w:rFonts w:hint="eastAsia"/>
          <w:color w:val="222222"/>
          <w:spacing w:val="42"/>
          <w:sz w:val="29"/>
          <w:szCs w:val="29"/>
        </w:rPr>
        <w:t>、数量和应纳税额。</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第二十二条纳税人从事海洋工程向中华人民共和国管辖海域排放应税大气污染物、水污染物或者固体废物，申报缴纳环境保护税的具体办法，由国务院税务主管部门会同国务院海洋主管部门规定。</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第二十三条纳税人和税务机关、环境保护主管部门及其工作人员违反本法规定的，依照《中华人民共和国税收征收管理法》、《中华人民共和国环境保护法》和有关法律法规的规定追究法律责任。</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第二十四条各级人民政府应当鼓励纳税人加大环境保护建设投入，对纳税人用于污染物自动监测设备的投资予以资金和</w:t>
      </w:r>
      <w:hyperlink r:id="rId7" w:tgtFrame="_blank" w:history="1">
        <w:r>
          <w:rPr>
            <w:rStyle w:val="aa"/>
            <w:rFonts w:hint="eastAsia"/>
            <w:color w:val="009BDC"/>
            <w:spacing w:val="42"/>
            <w:sz w:val="29"/>
            <w:szCs w:val="29"/>
          </w:rPr>
          <w:t>政策</w:t>
        </w:r>
      </w:hyperlink>
      <w:r>
        <w:rPr>
          <w:rFonts w:hint="eastAsia"/>
          <w:color w:val="222222"/>
          <w:spacing w:val="42"/>
          <w:sz w:val="29"/>
          <w:szCs w:val="29"/>
        </w:rPr>
        <w:t>支持。</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lastRenderedPageBreak/>
        <w:t xml:space="preserve">　　第五章附则</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第二十五条本法下列用语的含义：</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一）污染当量，是指根据污染物或者污染排放活动对环境的有害程度以及处理的技术经济性，衡量不同污染物对环境污染的综合性指标或者计量单位。同一介质相同污染当量的不同污染物，其污染程度基本相当。</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（二）排污系数，是指在正常技术经济和管理条件下，生产单位产品所应排放的污染物量的统计平均值。</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（三）物料衡算，是指根据物质质量守恒原理对生产过程中使用的原料、生产的产品和产生的废物等进行测算的一种方法。</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第二十六条直接向环境排放应税污染物的企业事业单位和其他生产经营者，除依照本法规定缴纳环境保护税外，应当对所造成的损害依法承担责任。</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第二十七条自本法施行之日起，依照本法规定征收环境保护税，不再征收排污费。</w:t>
      </w:r>
    </w:p>
    <w:p w:rsidR="00B356DA" w:rsidRDefault="000A7526">
      <w:pPr>
        <w:pStyle w:val="a6"/>
        <w:shd w:val="clear" w:color="auto" w:fill="FFFFFF"/>
        <w:spacing w:before="0" w:beforeAutospacing="0" w:after="292" w:afterAutospacing="0"/>
        <w:rPr>
          <w:color w:val="222222"/>
          <w:spacing w:val="42"/>
          <w:sz w:val="29"/>
          <w:szCs w:val="29"/>
        </w:rPr>
      </w:pPr>
      <w:r>
        <w:rPr>
          <w:rFonts w:hint="eastAsia"/>
          <w:color w:val="222222"/>
          <w:spacing w:val="42"/>
          <w:sz w:val="29"/>
          <w:szCs w:val="29"/>
        </w:rPr>
        <w:t xml:space="preserve">　　第二十八条本法自</w:t>
      </w:r>
      <w:r>
        <w:rPr>
          <w:rFonts w:hint="eastAsia"/>
          <w:color w:val="222222"/>
          <w:spacing w:val="42"/>
          <w:sz w:val="29"/>
          <w:szCs w:val="29"/>
        </w:rPr>
        <w:t>2018</w:t>
      </w:r>
      <w:r>
        <w:rPr>
          <w:rFonts w:hint="eastAsia"/>
          <w:color w:val="222222"/>
          <w:spacing w:val="42"/>
          <w:sz w:val="29"/>
          <w:szCs w:val="29"/>
        </w:rPr>
        <w:t>年</w:t>
      </w:r>
      <w:r>
        <w:rPr>
          <w:rFonts w:hint="eastAsia"/>
          <w:color w:val="222222"/>
          <w:spacing w:val="42"/>
          <w:sz w:val="29"/>
          <w:szCs w:val="29"/>
        </w:rPr>
        <w:t>1</w:t>
      </w:r>
      <w:r>
        <w:rPr>
          <w:rFonts w:hint="eastAsia"/>
          <w:color w:val="222222"/>
          <w:spacing w:val="42"/>
          <w:sz w:val="29"/>
          <w:szCs w:val="29"/>
        </w:rPr>
        <w:t>月</w:t>
      </w:r>
      <w:r>
        <w:rPr>
          <w:rFonts w:hint="eastAsia"/>
          <w:color w:val="222222"/>
          <w:spacing w:val="42"/>
          <w:sz w:val="29"/>
          <w:szCs w:val="29"/>
        </w:rPr>
        <w:t>1</w:t>
      </w:r>
      <w:r>
        <w:rPr>
          <w:rFonts w:hint="eastAsia"/>
          <w:color w:val="222222"/>
          <w:spacing w:val="42"/>
          <w:sz w:val="29"/>
          <w:szCs w:val="29"/>
        </w:rPr>
        <w:t>日起施行。</w:t>
      </w:r>
    </w:p>
    <w:p w:rsidR="00B356DA" w:rsidRDefault="000A7526">
      <w:pPr>
        <w:pStyle w:val="a6"/>
        <w:shd w:val="clear" w:color="auto" w:fill="FFFFFF"/>
        <w:spacing w:before="0" w:beforeAutospacing="0" w:after="292" w:afterAutospacing="0"/>
        <w:jc w:val="center"/>
        <w:rPr>
          <w:color w:val="222222"/>
          <w:spacing w:val="42"/>
          <w:sz w:val="29"/>
          <w:szCs w:val="29"/>
        </w:rPr>
      </w:pPr>
      <w:r>
        <w:rPr>
          <w:noProof/>
          <w:color w:val="222222"/>
          <w:spacing w:val="42"/>
          <w:sz w:val="29"/>
          <w:szCs w:val="29"/>
        </w:rPr>
        <w:lastRenderedPageBreak/>
        <w:drawing>
          <wp:inline distT="0" distB="0" distL="0" distR="0">
            <wp:extent cx="4691380" cy="6016625"/>
            <wp:effectExtent l="19050" t="0" r="0" b="0"/>
            <wp:docPr id="1" name="图片 1" descr="2016122608223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6122608223465.jpg"/>
                    <pic:cNvPicPr>
                      <a:picLocks noChangeAspect="1" noChangeArrowheads="1"/>
                    </pic:cNvPicPr>
                  </pic:nvPicPr>
                  <pic:blipFill>
                    <a:blip r:embed="rId8" cstate="print"/>
                    <a:srcRect/>
                    <a:stretch>
                      <a:fillRect/>
                    </a:stretch>
                  </pic:blipFill>
                  <pic:spPr>
                    <a:xfrm>
                      <a:off x="0" y="0"/>
                      <a:ext cx="4691380" cy="6016625"/>
                    </a:xfrm>
                    <a:prstGeom prst="rect">
                      <a:avLst/>
                    </a:prstGeom>
                    <a:noFill/>
                    <a:ln w="9525">
                      <a:noFill/>
                      <a:miter lim="800000"/>
                      <a:headEnd/>
                      <a:tailEnd/>
                    </a:ln>
                  </pic:spPr>
                </pic:pic>
              </a:graphicData>
            </a:graphic>
          </wp:inline>
        </w:drawing>
      </w:r>
    </w:p>
    <w:p w:rsidR="00B356DA" w:rsidRDefault="000A7526">
      <w:pPr>
        <w:pStyle w:val="a6"/>
        <w:shd w:val="clear" w:color="auto" w:fill="FFFFFF"/>
        <w:spacing w:before="0" w:beforeAutospacing="0" w:after="292" w:afterAutospacing="0"/>
        <w:jc w:val="center"/>
        <w:rPr>
          <w:color w:val="222222"/>
          <w:spacing w:val="42"/>
          <w:sz w:val="29"/>
          <w:szCs w:val="29"/>
        </w:rPr>
      </w:pPr>
      <w:r>
        <w:rPr>
          <w:noProof/>
          <w:color w:val="222222"/>
          <w:spacing w:val="42"/>
          <w:sz w:val="29"/>
          <w:szCs w:val="29"/>
        </w:rPr>
        <w:lastRenderedPageBreak/>
        <w:drawing>
          <wp:inline distT="0" distB="0" distL="0" distR="0">
            <wp:extent cx="4612005" cy="5989955"/>
            <wp:effectExtent l="19050" t="0" r="0" b="0"/>
            <wp:docPr id="2" name="图片 2" descr="2016122608224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6122608224245.jpg"/>
                    <pic:cNvPicPr>
                      <a:picLocks noChangeAspect="1" noChangeArrowheads="1"/>
                    </pic:cNvPicPr>
                  </pic:nvPicPr>
                  <pic:blipFill>
                    <a:blip r:embed="rId9" cstate="print"/>
                    <a:srcRect/>
                    <a:stretch>
                      <a:fillRect/>
                    </a:stretch>
                  </pic:blipFill>
                  <pic:spPr>
                    <a:xfrm>
                      <a:off x="0" y="0"/>
                      <a:ext cx="4612005" cy="5989955"/>
                    </a:xfrm>
                    <a:prstGeom prst="rect">
                      <a:avLst/>
                    </a:prstGeom>
                    <a:noFill/>
                    <a:ln w="9525">
                      <a:noFill/>
                      <a:miter lim="800000"/>
                      <a:headEnd/>
                      <a:tailEnd/>
                    </a:ln>
                  </pic:spPr>
                </pic:pic>
              </a:graphicData>
            </a:graphic>
          </wp:inline>
        </w:drawing>
      </w:r>
    </w:p>
    <w:p w:rsidR="00B356DA" w:rsidRDefault="000A7526">
      <w:pPr>
        <w:pStyle w:val="a6"/>
        <w:shd w:val="clear" w:color="auto" w:fill="FFFFFF"/>
        <w:spacing w:before="0" w:beforeAutospacing="0" w:after="292" w:afterAutospacing="0"/>
        <w:jc w:val="center"/>
        <w:rPr>
          <w:color w:val="222222"/>
          <w:spacing w:val="42"/>
          <w:sz w:val="29"/>
          <w:szCs w:val="29"/>
        </w:rPr>
      </w:pPr>
      <w:r>
        <w:rPr>
          <w:noProof/>
          <w:color w:val="222222"/>
          <w:spacing w:val="42"/>
          <w:sz w:val="29"/>
          <w:szCs w:val="29"/>
        </w:rPr>
        <w:lastRenderedPageBreak/>
        <w:drawing>
          <wp:inline distT="0" distB="0" distL="0" distR="0">
            <wp:extent cx="4624705" cy="6520180"/>
            <wp:effectExtent l="19050" t="0" r="4445" b="0"/>
            <wp:docPr id="3" name="图片 3" descr="201612260822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6122608225119.jpg"/>
                    <pic:cNvPicPr>
                      <a:picLocks noChangeAspect="1" noChangeArrowheads="1"/>
                    </pic:cNvPicPr>
                  </pic:nvPicPr>
                  <pic:blipFill>
                    <a:blip r:embed="rId10" cstate="print"/>
                    <a:srcRect/>
                    <a:stretch>
                      <a:fillRect/>
                    </a:stretch>
                  </pic:blipFill>
                  <pic:spPr>
                    <a:xfrm>
                      <a:off x="0" y="0"/>
                      <a:ext cx="4624705" cy="6520180"/>
                    </a:xfrm>
                    <a:prstGeom prst="rect">
                      <a:avLst/>
                    </a:prstGeom>
                    <a:noFill/>
                    <a:ln w="9525">
                      <a:noFill/>
                      <a:miter lim="800000"/>
                      <a:headEnd/>
                      <a:tailEnd/>
                    </a:ln>
                  </pic:spPr>
                </pic:pic>
              </a:graphicData>
            </a:graphic>
          </wp:inline>
        </w:drawing>
      </w:r>
    </w:p>
    <w:p w:rsidR="00B356DA" w:rsidRDefault="000A7526">
      <w:pPr>
        <w:pStyle w:val="a6"/>
        <w:shd w:val="clear" w:color="auto" w:fill="FFFFFF"/>
        <w:spacing w:before="0" w:beforeAutospacing="0" w:after="292" w:afterAutospacing="0"/>
        <w:jc w:val="center"/>
        <w:rPr>
          <w:color w:val="222222"/>
          <w:spacing w:val="42"/>
          <w:sz w:val="29"/>
          <w:szCs w:val="29"/>
        </w:rPr>
      </w:pPr>
      <w:r>
        <w:rPr>
          <w:noProof/>
          <w:color w:val="222222"/>
          <w:spacing w:val="42"/>
          <w:sz w:val="29"/>
          <w:szCs w:val="29"/>
        </w:rPr>
        <w:lastRenderedPageBreak/>
        <w:drawing>
          <wp:inline distT="0" distB="0" distL="0" distR="0">
            <wp:extent cx="4572000" cy="6493510"/>
            <wp:effectExtent l="19050" t="0" r="0" b="0"/>
            <wp:docPr id="4" name="图片 4" descr="2016122608225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6122608225880.jpg"/>
                    <pic:cNvPicPr>
                      <a:picLocks noChangeAspect="1" noChangeArrowheads="1"/>
                    </pic:cNvPicPr>
                  </pic:nvPicPr>
                  <pic:blipFill>
                    <a:blip r:embed="rId11" cstate="print"/>
                    <a:srcRect/>
                    <a:stretch>
                      <a:fillRect/>
                    </a:stretch>
                  </pic:blipFill>
                  <pic:spPr>
                    <a:xfrm>
                      <a:off x="0" y="0"/>
                      <a:ext cx="4572000" cy="6493510"/>
                    </a:xfrm>
                    <a:prstGeom prst="rect">
                      <a:avLst/>
                    </a:prstGeom>
                    <a:noFill/>
                    <a:ln w="9525">
                      <a:noFill/>
                      <a:miter lim="800000"/>
                      <a:headEnd/>
                      <a:tailEnd/>
                    </a:ln>
                  </pic:spPr>
                </pic:pic>
              </a:graphicData>
            </a:graphic>
          </wp:inline>
        </w:drawing>
      </w:r>
    </w:p>
    <w:p w:rsidR="00B356DA" w:rsidRDefault="000A7526">
      <w:pPr>
        <w:pStyle w:val="a6"/>
        <w:shd w:val="clear" w:color="auto" w:fill="FFFFFF"/>
        <w:spacing w:before="0" w:beforeAutospacing="0" w:after="292" w:afterAutospacing="0"/>
        <w:jc w:val="center"/>
        <w:rPr>
          <w:color w:val="222222"/>
          <w:spacing w:val="42"/>
          <w:sz w:val="29"/>
          <w:szCs w:val="29"/>
        </w:rPr>
      </w:pPr>
      <w:r>
        <w:rPr>
          <w:noProof/>
          <w:color w:val="222222"/>
          <w:spacing w:val="42"/>
          <w:sz w:val="29"/>
          <w:szCs w:val="29"/>
        </w:rPr>
        <w:lastRenderedPageBreak/>
        <w:drawing>
          <wp:inline distT="0" distB="0" distL="0" distR="0">
            <wp:extent cx="4558665" cy="6559550"/>
            <wp:effectExtent l="19050" t="0" r="0" b="0"/>
            <wp:docPr id="5" name="图片 5" descr="201612260823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16122608230639.jpg"/>
                    <pic:cNvPicPr>
                      <a:picLocks noChangeAspect="1" noChangeArrowheads="1"/>
                    </pic:cNvPicPr>
                  </pic:nvPicPr>
                  <pic:blipFill>
                    <a:blip r:embed="rId12" cstate="print"/>
                    <a:srcRect/>
                    <a:stretch>
                      <a:fillRect/>
                    </a:stretch>
                  </pic:blipFill>
                  <pic:spPr>
                    <a:xfrm>
                      <a:off x="0" y="0"/>
                      <a:ext cx="4558665" cy="6559550"/>
                    </a:xfrm>
                    <a:prstGeom prst="rect">
                      <a:avLst/>
                    </a:prstGeom>
                    <a:noFill/>
                    <a:ln w="9525">
                      <a:noFill/>
                      <a:miter lim="800000"/>
                      <a:headEnd/>
                      <a:tailEnd/>
                    </a:ln>
                  </pic:spPr>
                </pic:pic>
              </a:graphicData>
            </a:graphic>
          </wp:inline>
        </w:drawing>
      </w:r>
    </w:p>
    <w:p w:rsidR="00B356DA" w:rsidRDefault="000A7526">
      <w:pPr>
        <w:pStyle w:val="a6"/>
        <w:shd w:val="clear" w:color="auto" w:fill="FFFFFF"/>
        <w:spacing w:before="0" w:beforeAutospacing="0" w:after="292" w:afterAutospacing="0"/>
        <w:jc w:val="center"/>
        <w:rPr>
          <w:color w:val="222222"/>
          <w:spacing w:val="42"/>
          <w:sz w:val="29"/>
          <w:szCs w:val="29"/>
        </w:rPr>
      </w:pPr>
      <w:r>
        <w:rPr>
          <w:noProof/>
          <w:color w:val="222222"/>
          <w:spacing w:val="42"/>
          <w:sz w:val="29"/>
          <w:szCs w:val="29"/>
        </w:rPr>
        <w:lastRenderedPageBreak/>
        <w:drawing>
          <wp:inline distT="0" distB="0" distL="0" distR="0">
            <wp:extent cx="4519295" cy="6493510"/>
            <wp:effectExtent l="19050" t="0" r="0" b="0"/>
            <wp:docPr id="6" name="图片 6" descr="201612260823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6122608231241.jpg"/>
                    <pic:cNvPicPr>
                      <a:picLocks noChangeAspect="1" noChangeArrowheads="1"/>
                    </pic:cNvPicPr>
                  </pic:nvPicPr>
                  <pic:blipFill>
                    <a:blip r:embed="rId13" cstate="print"/>
                    <a:srcRect/>
                    <a:stretch>
                      <a:fillRect/>
                    </a:stretch>
                  </pic:blipFill>
                  <pic:spPr>
                    <a:xfrm>
                      <a:off x="0" y="0"/>
                      <a:ext cx="4519295" cy="6493510"/>
                    </a:xfrm>
                    <a:prstGeom prst="rect">
                      <a:avLst/>
                    </a:prstGeom>
                    <a:noFill/>
                    <a:ln w="9525">
                      <a:noFill/>
                      <a:miter lim="800000"/>
                      <a:headEnd/>
                      <a:tailEnd/>
                    </a:ln>
                  </pic:spPr>
                </pic:pic>
              </a:graphicData>
            </a:graphic>
          </wp:inline>
        </w:drawing>
      </w:r>
    </w:p>
    <w:p w:rsidR="00B356DA" w:rsidRDefault="000A7526">
      <w:pPr>
        <w:pStyle w:val="a6"/>
        <w:shd w:val="clear" w:color="auto" w:fill="FFFFFF"/>
        <w:spacing w:before="0" w:beforeAutospacing="0" w:after="292" w:afterAutospacing="0"/>
        <w:jc w:val="center"/>
        <w:rPr>
          <w:color w:val="222222"/>
          <w:spacing w:val="42"/>
          <w:sz w:val="29"/>
          <w:szCs w:val="29"/>
        </w:rPr>
      </w:pPr>
      <w:r>
        <w:rPr>
          <w:noProof/>
          <w:color w:val="222222"/>
          <w:spacing w:val="42"/>
          <w:sz w:val="29"/>
          <w:szCs w:val="29"/>
        </w:rPr>
        <w:lastRenderedPageBreak/>
        <w:drawing>
          <wp:inline distT="0" distB="0" distL="0" distR="0">
            <wp:extent cx="4558665" cy="5777865"/>
            <wp:effectExtent l="19050" t="0" r="0" b="0"/>
            <wp:docPr id="7" name="图片 7" descr="201612260823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16122608232158.jpg"/>
                    <pic:cNvPicPr>
                      <a:picLocks noChangeAspect="1" noChangeArrowheads="1"/>
                    </pic:cNvPicPr>
                  </pic:nvPicPr>
                  <pic:blipFill>
                    <a:blip r:embed="rId14" cstate="print"/>
                    <a:srcRect/>
                    <a:stretch>
                      <a:fillRect/>
                    </a:stretch>
                  </pic:blipFill>
                  <pic:spPr>
                    <a:xfrm>
                      <a:off x="0" y="0"/>
                      <a:ext cx="4558665" cy="5777865"/>
                    </a:xfrm>
                    <a:prstGeom prst="rect">
                      <a:avLst/>
                    </a:prstGeom>
                    <a:noFill/>
                    <a:ln w="9525">
                      <a:noFill/>
                      <a:miter lim="800000"/>
                      <a:headEnd/>
                      <a:tailEnd/>
                    </a:ln>
                  </pic:spPr>
                </pic:pic>
              </a:graphicData>
            </a:graphic>
          </wp:inline>
        </w:drawing>
      </w:r>
    </w:p>
    <w:p w:rsidR="00B356DA" w:rsidRDefault="00B356DA"/>
    <w:sectPr w:rsidR="00B356DA">
      <w:footerReference w:type="default" r:id="rId15"/>
      <w:pgSz w:w="11906" w:h="16838"/>
      <w:pgMar w:top="1440" w:right="1633" w:bottom="1440" w:left="168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26" w:rsidRDefault="000A7526">
      <w:r>
        <w:separator/>
      </w:r>
    </w:p>
  </w:endnote>
  <w:endnote w:type="continuationSeparator" w:id="0">
    <w:p w:rsidR="000A7526" w:rsidRDefault="000A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62"/>
    </w:sdtPr>
    <w:sdtEndPr/>
    <w:sdtContent>
      <w:sdt>
        <w:sdtPr>
          <w:id w:val="171357217"/>
        </w:sdtPr>
        <w:sdtEndPr/>
        <w:sdtContent>
          <w:p w:rsidR="00B356DA" w:rsidRDefault="000A7526">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DE097B">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E097B">
              <w:rPr>
                <w:b/>
                <w:noProof/>
              </w:rPr>
              <w:t>18</w:t>
            </w:r>
            <w:r>
              <w:rPr>
                <w:b/>
                <w:sz w:val="24"/>
                <w:szCs w:val="24"/>
              </w:rPr>
              <w:fldChar w:fldCharType="end"/>
            </w:r>
          </w:p>
        </w:sdtContent>
      </w:sdt>
    </w:sdtContent>
  </w:sdt>
  <w:p w:rsidR="00B356DA" w:rsidRDefault="00B356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26" w:rsidRDefault="000A7526">
      <w:r>
        <w:separator/>
      </w:r>
    </w:p>
  </w:footnote>
  <w:footnote w:type="continuationSeparator" w:id="0">
    <w:p w:rsidR="000A7526" w:rsidRDefault="000A7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474C"/>
    <w:rsid w:val="000943C3"/>
    <w:rsid w:val="000A7526"/>
    <w:rsid w:val="000B0EF0"/>
    <w:rsid w:val="000C4DE9"/>
    <w:rsid w:val="0011694D"/>
    <w:rsid w:val="00197F52"/>
    <w:rsid w:val="001C13E4"/>
    <w:rsid w:val="0021051A"/>
    <w:rsid w:val="0029715E"/>
    <w:rsid w:val="003A6B37"/>
    <w:rsid w:val="0041023A"/>
    <w:rsid w:val="00451A56"/>
    <w:rsid w:val="005C3561"/>
    <w:rsid w:val="00621E8B"/>
    <w:rsid w:val="00680A2B"/>
    <w:rsid w:val="007F10D1"/>
    <w:rsid w:val="007F676B"/>
    <w:rsid w:val="008168B6"/>
    <w:rsid w:val="009A2F9F"/>
    <w:rsid w:val="00A03071"/>
    <w:rsid w:val="00A166B9"/>
    <w:rsid w:val="00A728E5"/>
    <w:rsid w:val="00AA2A6C"/>
    <w:rsid w:val="00B21912"/>
    <w:rsid w:val="00B356DA"/>
    <w:rsid w:val="00B35A52"/>
    <w:rsid w:val="00B46313"/>
    <w:rsid w:val="00B50AED"/>
    <w:rsid w:val="00B869A6"/>
    <w:rsid w:val="00BC6869"/>
    <w:rsid w:val="00C87D38"/>
    <w:rsid w:val="00CD4C95"/>
    <w:rsid w:val="00D459FA"/>
    <w:rsid w:val="00D65157"/>
    <w:rsid w:val="00DD5BE9"/>
    <w:rsid w:val="00DE097B"/>
    <w:rsid w:val="00E2474C"/>
    <w:rsid w:val="00E95852"/>
    <w:rsid w:val="00F5742A"/>
    <w:rsid w:val="20B76E2D"/>
    <w:rsid w:val="23B450A8"/>
    <w:rsid w:val="31A932B4"/>
    <w:rsid w:val="3B315A5F"/>
    <w:rsid w:val="7548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B6B7B-CDCF-4D14-B982-57656E21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unhideWhenUsed/>
    <w:rPr>
      <w:color w:val="005C81"/>
      <w:u w:val="none"/>
    </w:rPr>
  </w:style>
  <w:style w:type="character" w:styleId="a9">
    <w:name w:val="Emphasis"/>
    <w:basedOn w:val="a0"/>
    <w:uiPriority w:val="20"/>
    <w:qFormat/>
  </w:style>
  <w:style w:type="character" w:styleId="aa">
    <w:name w:val="Hyperlink"/>
    <w:basedOn w:val="a0"/>
    <w:uiPriority w:val="99"/>
    <w:unhideWhenUsed/>
    <w:qFormat/>
    <w:rPr>
      <w:color w:val="005C81"/>
      <w:u w:val="non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albiz.cn/news/list_policy.php"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jiamin</cp:lastModifiedBy>
  <cp:revision>2</cp:revision>
  <dcterms:created xsi:type="dcterms:W3CDTF">2017-03-22T23:40:00Z</dcterms:created>
  <dcterms:modified xsi:type="dcterms:W3CDTF">2017-09-21T07:51:00Z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