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2F" w:rsidRPr="00CA047E" w:rsidRDefault="004F082F" w:rsidP="004F082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CA047E">
        <w:rPr>
          <w:rFonts w:ascii="华文中宋" w:eastAsia="华文中宋" w:hAnsi="华文中宋" w:hint="eastAsia"/>
          <w:b/>
          <w:sz w:val="44"/>
          <w:szCs w:val="44"/>
        </w:rPr>
        <w:t>深圳市律师协会专</w:t>
      </w:r>
      <w:r>
        <w:rPr>
          <w:rFonts w:ascii="华文中宋" w:eastAsia="华文中宋" w:hAnsi="华文中宋" w:hint="eastAsia"/>
          <w:b/>
          <w:sz w:val="44"/>
          <w:szCs w:val="44"/>
        </w:rPr>
        <w:t>业</w:t>
      </w:r>
      <w:r w:rsidRPr="00CA047E">
        <w:rPr>
          <w:rFonts w:ascii="华文中宋" w:eastAsia="华文中宋" w:hAnsi="华文中宋"/>
          <w:b/>
          <w:sz w:val="44"/>
          <w:szCs w:val="44"/>
        </w:rPr>
        <w:t>委员会</w:t>
      </w:r>
      <w:r w:rsidRPr="00CA047E">
        <w:rPr>
          <w:rFonts w:ascii="华文中宋" w:eastAsia="华文中宋" w:hAnsi="华文中宋" w:hint="eastAsia"/>
          <w:b/>
          <w:sz w:val="44"/>
          <w:szCs w:val="44"/>
        </w:rPr>
        <w:t>工作动态</w:t>
      </w:r>
      <w:r>
        <w:rPr>
          <w:rFonts w:ascii="华文中宋" w:eastAsia="华文中宋" w:hAnsi="华文中宋" w:hint="eastAsia"/>
          <w:b/>
          <w:sz w:val="44"/>
          <w:szCs w:val="44"/>
        </w:rPr>
        <w:t>（</w:t>
      </w:r>
      <w:r w:rsidR="005F5473">
        <w:rPr>
          <w:rFonts w:ascii="华文中宋" w:eastAsia="华文中宋" w:hAnsi="华文中宋"/>
          <w:b/>
          <w:sz w:val="44"/>
          <w:szCs w:val="44"/>
        </w:rPr>
        <w:t>1</w:t>
      </w:r>
      <w:r>
        <w:rPr>
          <w:rFonts w:ascii="华文中宋" w:eastAsia="华文中宋" w:hAnsi="华文中宋" w:hint="eastAsia"/>
          <w:b/>
          <w:sz w:val="44"/>
          <w:szCs w:val="44"/>
        </w:rPr>
        <w:t>月1日-</w:t>
      </w:r>
      <w:r w:rsidR="005F5473">
        <w:rPr>
          <w:rFonts w:ascii="华文中宋" w:eastAsia="华文中宋" w:hAnsi="华文中宋"/>
          <w:b/>
          <w:sz w:val="44"/>
          <w:szCs w:val="44"/>
        </w:rPr>
        <w:t>1</w:t>
      </w:r>
      <w:r>
        <w:rPr>
          <w:rFonts w:ascii="华文中宋" w:eastAsia="华文中宋" w:hAnsi="华文中宋"/>
          <w:b/>
          <w:sz w:val="44"/>
          <w:szCs w:val="44"/>
        </w:rPr>
        <w:t>月</w:t>
      </w:r>
      <w:r w:rsidR="00C23061">
        <w:rPr>
          <w:rFonts w:ascii="华文中宋" w:eastAsia="华文中宋" w:hAnsi="华文中宋"/>
          <w:b/>
          <w:sz w:val="44"/>
          <w:szCs w:val="44"/>
        </w:rPr>
        <w:t>3</w:t>
      </w:r>
      <w:r w:rsidR="00AE4141">
        <w:rPr>
          <w:rFonts w:ascii="华文中宋" w:eastAsia="华文中宋" w:hAnsi="华文中宋"/>
          <w:b/>
          <w:sz w:val="44"/>
          <w:szCs w:val="44"/>
        </w:rPr>
        <w:t>1</w:t>
      </w:r>
      <w:r>
        <w:rPr>
          <w:rFonts w:ascii="华文中宋" w:eastAsia="华文中宋" w:hAnsi="华文中宋" w:hint="eastAsia"/>
          <w:b/>
          <w:sz w:val="44"/>
          <w:szCs w:val="44"/>
        </w:rPr>
        <w:t>日）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2136"/>
        <w:gridCol w:w="1134"/>
        <w:gridCol w:w="1852"/>
        <w:gridCol w:w="8080"/>
      </w:tblGrid>
      <w:tr w:rsidR="00181B02" w:rsidRPr="00181B02" w:rsidTr="004F082F">
        <w:trPr>
          <w:trHeight w:val="1005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66AA2" w:rsidRPr="00181B02" w:rsidRDefault="00466AA2" w:rsidP="005A3D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81B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序</w:t>
            </w:r>
            <w:r w:rsidR="00520841" w:rsidRPr="00181B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181B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号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466AA2" w:rsidRPr="00181B02" w:rsidRDefault="000B1188" w:rsidP="005A3D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81B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专业</w:t>
            </w:r>
            <w:r w:rsidR="00466AA2" w:rsidRPr="00181B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委员会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66AA2" w:rsidRPr="00181B02" w:rsidRDefault="00466AA2" w:rsidP="005A3D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81B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主</w:t>
            </w:r>
            <w:r w:rsidR="00520841" w:rsidRPr="00181B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181B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任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466AA2" w:rsidRPr="00181B02" w:rsidRDefault="00466AA2" w:rsidP="005A3D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81B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分管</w:t>
            </w:r>
            <w:r w:rsidR="004F082F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会长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466AA2" w:rsidRPr="00181B02" w:rsidRDefault="00466AA2" w:rsidP="00466A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181B0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工作内容</w:t>
            </w:r>
          </w:p>
        </w:tc>
      </w:tr>
      <w:tr w:rsidR="00450C3C" w:rsidRPr="00181B02" w:rsidTr="00456A0D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50C3C" w:rsidRPr="00621EB3" w:rsidRDefault="00450C3C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C3C" w:rsidRPr="00621EB3" w:rsidRDefault="00450C3C" w:rsidP="005A3DC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证券基金期货法律专业委员会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C3C" w:rsidRPr="00621EB3" w:rsidRDefault="00450C3C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吴波</w:t>
            </w:r>
          </w:p>
        </w:tc>
        <w:tc>
          <w:tcPr>
            <w:tcW w:w="1852" w:type="dxa"/>
            <w:shd w:val="clear" w:color="auto" w:fill="auto"/>
            <w:noWrap/>
            <w:vAlign w:val="center"/>
            <w:hideMark/>
          </w:tcPr>
          <w:p w:rsidR="00450C3C" w:rsidRPr="00621EB3" w:rsidRDefault="00450C3C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尹</w:t>
            </w:r>
            <w:r w:rsidR="00621EB3"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0C3C" w:rsidRPr="00621EB3" w:rsidRDefault="004939CC" w:rsidP="00CF1EE6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4939C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1月3日下午，证券基金期货法律专业委员会在深圳市律师协会会议室召开2018年年终总结会，审议通过了《深圳市律师协会证券基金期货法律专业委员会2018年工作总结及2019年工作计划》，并对2019</w:t>
            </w:r>
            <w:r w:rsidR="00DA5C7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年拟开展的工作进行了安排</w:t>
            </w:r>
          </w:p>
        </w:tc>
      </w:tr>
      <w:tr w:rsidR="00621EB3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不良资产处置法律专业委员会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凌学庆</w:t>
            </w:r>
            <w:proofErr w:type="gramEnd"/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1EB3" w:rsidRPr="00621EB3" w:rsidRDefault="00DA5C77" w:rsidP="00893631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621EB3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一带一路及涉外法律专业委员会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潘立冬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1EB3" w:rsidRPr="00621EB3" w:rsidRDefault="00DA5C77" w:rsidP="00621EB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621EB3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保险法律专业委员会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万向阳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1EB3" w:rsidRPr="00621EB3" w:rsidRDefault="00DA5C77" w:rsidP="00F91F6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621EB3" w:rsidRPr="00181B02" w:rsidTr="00781E5A">
        <w:trPr>
          <w:trHeight w:val="841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知识产权法律专业委员会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谢湘辉</w:t>
            </w:r>
            <w:proofErr w:type="gramEnd"/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377644" w:rsidRPr="00377644" w:rsidRDefault="00377644" w:rsidP="0037764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77644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377644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提交《知识产权法律资讯》；</w:t>
            </w:r>
          </w:p>
          <w:p w:rsidR="00377644" w:rsidRPr="00377644" w:rsidRDefault="00377644" w:rsidP="0037764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77644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2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377644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召开</w:t>
            </w:r>
            <w:proofErr w:type="gramStart"/>
            <w:r w:rsidRPr="00377644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知产委</w:t>
            </w:r>
            <w:proofErr w:type="gramEnd"/>
            <w:r w:rsidRPr="00377644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主任会议；</w:t>
            </w:r>
          </w:p>
          <w:p w:rsidR="00377644" w:rsidRPr="00377644" w:rsidRDefault="00377644" w:rsidP="0037764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77644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3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377644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申请2018年知识产权十大典型案例评选活动立项；</w:t>
            </w:r>
          </w:p>
          <w:p w:rsidR="00621EB3" w:rsidRPr="00621EB3" w:rsidRDefault="00377644" w:rsidP="00377644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377644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4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377644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谢湘辉主任代表</w:t>
            </w:r>
            <w:proofErr w:type="gramStart"/>
            <w:r w:rsidRPr="00377644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知产委参加</w:t>
            </w:r>
            <w:proofErr w:type="gramEnd"/>
            <w:r w:rsidRPr="00377644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深圳市律师行业党校、深圳律师学院揭牌仪式。</w:t>
            </w:r>
          </w:p>
        </w:tc>
      </w:tr>
      <w:tr w:rsidR="00621EB3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公司解散与破产清算法律专业委员会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王海军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C5C1F" w:rsidRPr="000C5C1F" w:rsidRDefault="000C5C1F" w:rsidP="000C5C1F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C5C1F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0C5C1F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1月3日，提交2018年第12</w:t>
            </w:r>
            <w:r w:rsidR="00DA5C7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期破产法律资讯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0C5C1F" w:rsidRPr="000C5C1F" w:rsidRDefault="000C5C1F" w:rsidP="000C5C1F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0C5C1F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2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0C5C1F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1月10日，提交2018工作总结及2019</w:t>
            </w:r>
            <w:r w:rsidR="00DA5C7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工作计划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621EB3" w:rsidRPr="00621EB3" w:rsidRDefault="000C5C1F" w:rsidP="000C5C1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0C5C1F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3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0C5C1F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1月25日，组织委员参加律师学院揭牌仪式。</w:t>
            </w:r>
          </w:p>
        </w:tc>
      </w:tr>
      <w:tr w:rsidR="00621EB3" w:rsidRPr="00181B02" w:rsidTr="00C14749">
        <w:trPr>
          <w:trHeight w:val="1297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民事法律专业委员会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杜芹</w:t>
            </w:r>
            <w:proofErr w:type="gramEnd"/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E6D77" w:rsidRPr="00516523" w:rsidRDefault="00DA5C77" w:rsidP="004348F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621EB3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风险管理法律专业委员会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阙艳</w:t>
            </w:r>
            <w:proofErr w:type="gramEnd"/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1EB3" w:rsidRPr="00621EB3" w:rsidRDefault="00DA5C77" w:rsidP="00621EB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621EB3" w:rsidRPr="00181B02" w:rsidTr="00C14749">
        <w:trPr>
          <w:trHeight w:val="841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房地产法律专业委员会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杨林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54D23" w:rsidRPr="00D54D23" w:rsidRDefault="00DA5C77" w:rsidP="00D54D2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621EB3" w:rsidRPr="00181B02" w:rsidTr="00A17D40">
        <w:trPr>
          <w:trHeight w:val="983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金融法律专业委员会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胡宜</w:t>
            </w:r>
            <w:proofErr w:type="gramEnd"/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1EB3" w:rsidRPr="00621EB3" w:rsidRDefault="00DA5C77" w:rsidP="008D76E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621EB3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互联网金融法律专业委员会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陈科军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203E62" w:rsidRPr="00203E62" w:rsidRDefault="00DA5C77" w:rsidP="00621EB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621EB3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商</w:t>
            </w:r>
            <w:proofErr w:type="gramStart"/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事犯罪</w:t>
            </w:r>
            <w:proofErr w:type="gramEnd"/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预防与辩护法律专业委员会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刘平凡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1EB3" w:rsidRPr="00621EB3" w:rsidRDefault="005273DC" w:rsidP="009353D1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5273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1月25日（周五），我委蔡景峰、</w:t>
            </w:r>
            <w:proofErr w:type="gramStart"/>
            <w:r w:rsidRPr="005273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崔</w:t>
            </w:r>
            <w:proofErr w:type="gramEnd"/>
            <w:r w:rsidRPr="005273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建军律师参加深圳律协在南山区科发路8号金融服务技术创新基地2栋2A/B</w:t>
            </w:r>
            <w:r w:rsidR="00DA5C7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单元举行的深圳市律师行业党校、深圳律师学院揭牌仪式</w:t>
            </w:r>
          </w:p>
        </w:tc>
      </w:tr>
      <w:tr w:rsidR="00621EB3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宪法与行政法律专业委员会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刘南筠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621EB3" w:rsidRPr="00621EB3" w:rsidRDefault="00621EB3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1EB3" w:rsidRPr="00621EB3" w:rsidRDefault="00DA5C77" w:rsidP="00A716D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6A0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环境与资源法律专业委员会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邵卫国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6A0D" w:rsidRPr="00621EB3" w:rsidRDefault="00DA5C77" w:rsidP="00621EB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医药健康卫生法律专业委员会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范秀玲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6A0D" w:rsidRPr="00621EB3" w:rsidRDefault="00DA5C77" w:rsidP="0047227B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1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刑事法律专业委员会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郑剑民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6A0D" w:rsidRPr="009353D1" w:rsidRDefault="00DA5C77" w:rsidP="006B14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家族财富管理法律专业委员会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林冰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607DC" w:rsidRPr="001607DC" w:rsidRDefault="001607DC" w:rsidP="001607D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  <w:r w:rsidR="00DA5C77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1月7日，</w:t>
            </w:r>
            <w:proofErr w:type="gramStart"/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家族委</w:t>
            </w:r>
            <w:proofErr w:type="gramEnd"/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主任林冰、委员康雪崧、董全绒、何云、蓝翔、刘锋、吴晓荣、田园、李娟、张兰走访深圳遗嘱库，与深圳遗嘱库工作人员进行沟通交流；</w:t>
            </w:r>
          </w:p>
          <w:p w:rsidR="001607DC" w:rsidRPr="001607DC" w:rsidRDefault="001607DC" w:rsidP="001607D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2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1月9日，</w:t>
            </w:r>
            <w:proofErr w:type="gramStart"/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家族委</w:t>
            </w:r>
            <w:proofErr w:type="gramEnd"/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主任林冰、委员康雪检、田园走访君本遗嘱库，与君本遗嘱库工作人员进行沟通交流；</w:t>
            </w:r>
          </w:p>
          <w:p w:rsidR="001607DC" w:rsidRPr="001607DC" w:rsidRDefault="001607DC" w:rsidP="001607D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3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1月19日，</w:t>
            </w:r>
            <w:proofErr w:type="gramStart"/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家族委</w:t>
            </w:r>
            <w:proofErr w:type="gramEnd"/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举办的“CRS及新</w:t>
            </w:r>
            <w:proofErr w:type="gramStart"/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个</w:t>
            </w:r>
            <w:proofErr w:type="gramEnd"/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税法背景下高净值人士个人与所控企业影响与应对”研讨会，在律协多功能厅成功举办；</w:t>
            </w:r>
          </w:p>
          <w:p w:rsidR="001607DC" w:rsidRPr="001607DC" w:rsidRDefault="001607DC" w:rsidP="001607D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4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1月16日，</w:t>
            </w:r>
            <w:proofErr w:type="gramStart"/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家族委</w:t>
            </w:r>
            <w:proofErr w:type="gramEnd"/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主任林冰、副主任周振宇、委员刘锋、郑平进、董全绒、邱建辉、樊小云、刘斯亮、康雪崧、田园、蓝翔、阮战伟走访米兰贝拉家族办公室，与米兰贝拉家族办公室工作人员进行沟通交流；</w:t>
            </w:r>
          </w:p>
          <w:p w:rsidR="00456A0D" w:rsidRPr="00621EB3" w:rsidRDefault="001607DC" w:rsidP="00DA5C7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5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1月25日，</w:t>
            </w:r>
            <w:proofErr w:type="gramStart"/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家族委</w:t>
            </w:r>
            <w:proofErr w:type="gramEnd"/>
            <w:r w:rsidRPr="001607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委员李魏、吴晓蓉参加深圳市律师行为党校、深圳律师学院揭牌仪式。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建设工程法律专业委员会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闵</w:t>
            </w:r>
            <w:proofErr w:type="gramEnd"/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三军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6A0D" w:rsidRPr="00621EB3" w:rsidRDefault="00DA5C77" w:rsidP="00206F2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海商海事与物流法律专业委员会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徐洪恺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6A0D" w:rsidRPr="00621EB3" w:rsidRDefault="00DA5C77" w:rsidP="00CD444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456A0D" w:rsidRPr="00181B02" w:rsidTr="00C14749">
        <w:trPr>
          <w:trHeight w:val="558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信息网络与电子商务法律专业委员会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余祖舜</w:t>
            </w:r>
            <w:proofErr w:type="gramEnd"/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6A0D" w:rsidRPr="00621EB3" w:rsidRDefault="00DA5C77" w:rsidP="00896B5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政府和社会资本合作（PPP）法律专业委员会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顾东林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6A0D" w:rsidRPr="00621EB3" w:rsidRDefault="00DA5C77" w:rsidP="00CE68CF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456A0D" w:rsidRPr="00181B02" w:rsidTr="00704960">
        <w:trPr>
          <w:trHeight w:val="1550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税务法律专业委员会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吕志合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751D53" w:rsidRPr="00751D53" w:rsidRDefault="00751D53" w:rsidP="00751D53">
            <w:pPr>
              <w:widowControl/>
              <w:spacing w:line="400" w:lineRule="exact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1.1月18日下午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，</w:t>
            </w:r>
            <w:proofErr w:type="gramStart"/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税法委</w:t>
            </w:r>
            <w:proofErr w:type="gramEnd"/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委员吕志合和任正勇参加了律师和税务</w:t>
            </w:r>
            <w:proofErr w:type="gramStart"/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师关于</w:t>
            </w:r>
            <w:proofErr w:type="gramEnd"/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个人所得税的跨界研讨会，两位委员</w:t>
            </w:r>
            <w:r w:rsidR="00DA5C77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针对个人所得税法第十四条、十五条以及慈善税务分别发表了主旨发言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751D53" w:rsidRPr="00751D53" w:rsidRDefault="00751D53" w:rsidP="00751D53">
            <w:pPr>
              <w:widowControl/>
              <w:spacing w:line="40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2.1月19日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，</w:t>
            </w:r>
            <w:proofErr w:type="gramStart"/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税法委接</w:t>
            </w:r>
            <w:proofErr w:type="gramEnd"/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市律协秘书处通知起草律师行业涉税问题及建议，1月20日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，</w:t>
            </w:r>
            <w:proofErr w:type="gramStart"/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税法委</w:t>
            </w:r>
            <w:proofErr w:type="gramEnd"/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向市律协提交了《深圳律师业税收存在问题及分析》的报告。</w:t>
            </w:r>
          </w:p>
          <w:p w:rsidR="00456A0D" w:rsidRPr="00621EB3" w:rsidRDefault="00751D53" w:rsidP="00751D53">
            <w:pPr>
              <w:widowControl/>
              <w:spacing w:line="40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3.1月21日下午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，</w:t>
            </w:r>
            <w:proofErr w:type="gramStart"/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税法委</w:t>
            </w:r>
            <w:proofErr w:type="gramEnd"/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在广东瀛尊律师事务所举行了2018年度年终总结，并邀请永达理保险公司的林柏宏总监进行了大额保单的知识分享，同时进行了涉税</w:t>
            </w:r>
            <w:proofErr w:type="gramStart"/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业务跨律所</w:t>
            </w:r>
            <w:proofErr w:type="gramEnd"/>
            <w:r w:rsidRPr="00751D5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合作研讨。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融资租赁法律专业委员会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张砚坤</w:t>
            </w:r>
            <w:proofErr w:type="gramEnd"/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6A0D" w:rsidRPr="00621EB3" w:rsidRDefault="00DA5C77" w:rsidP="00AB5406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非诉争议解决（ADR）法律专业委员会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陈群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6A0D" w:rsidRPr="00621EB3" w:rsidRDefault="00DA5C77" w:rsidP="003B571A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456A0D" w:rsidRPr="00181B02" w:rsidTr="00F35C15">
        <w:trPr>
          <w:trHeight w:val="699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公司法律专业委员会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曾常青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6A0D" w:rsidRPr="00621EB3" w:rsidRDefault="00DA5C77" w:rsidP="00232A05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6A0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公平交易法律专业委员会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冯江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6A0D" w:rsidRPr="00621EB3" w:rsidRDefault="00DA5C77" w:rsidP="00621EB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刑事诉讼法律专业委员会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黄云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273DC" w:rsidRDefault="005273DC" w:rsidP="007027F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273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1.1月11日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5273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本委黄云主任、李斌泉秘书长参加广东省司法厅召开刑事</w:t>
            </w:r>
            <w:proofErr w:type="gramStart"/>
            <w:r w:rsidRPr="005273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辩护全</w:t>
            </w:r>
            <w:proofErr w:type="gramEnd"/>
            <w:r w:rsidRPr="005273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覆盖及律师调解工作专题视频会议；</w:t>
            </w:r>
          </w:p>
          <w:p w:rsidR="005273DC" w:rsidRDefault="005273DC" w:rsidP="007027F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273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2.1月12日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5273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召开全体委员会议，总结18年年度工作，制定19年年度工作计划；</w:t>
            </w:r>
          </w:p>
          <w:p w:rsidR="00456A0D" w:rsidRPr="00DA5C77" w:rsidRDefault="005273DC" w:rsidP="00DA5C77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 w:rsidRPr="005273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3.1月25日</w:t>
            </w:r>
            <w:r w:rsidR="00DA5C7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，</w:t>
            </w:r>
            <w:r w:rsidRPr="005273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本委</w:t>
            </w:r>
            <w:proofErr w:type="gramStart"/>
            <w:r w:rsidRPr="005273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傅政杰</w:t>
            </w:r>
            <w:proofErr w:type="gramEnd"/>
            <w:r w:rsidRPr="005273DC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副主任参加深圳市律师行业党校、深圳律师学院揭牌仪式。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621EB3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621EB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社区法律顾问法律专业委员会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王佳强</w:t>
            </w:r>
            <w:proofErr w:type="gramEnd"/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6A0D" w:rsidRPr="00621EB3" w:rsidRDefault="00DA5C77" w:rsidP="002E637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DF4F17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劳动与社会保障法律专业委员会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曾凡新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621EB3" w:rsidRDefault="00DF4F17" w:rsidP="005A3D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E47D3" w:rsidRPr="008E47D3" w:rsidRDefault="00DA5C77" w:rsidP="008E47D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1.</w:t>
            </w:r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1月4日，推荐曾凡新、王强、田晓峰、林琳、彭聪参加市律协联合市总工会、市司法局开展的“尊法守法</w:t>
            </w:r>
            <w:r w:rsidR="008E47D3" w:rsidRPr="008E47D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8"/>
                <w:szCs w:val="28"/>
              </w:rPr>
              <w:t>•</w:t>
            </w:r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携手筑梦”服务农民工公益法律服务行动；</w:t>
            </w:r>
          </w:p>
          <w:p w:rsidR="008E47D3" w:rsidRPr="008E47D3" w:rsidRDefault="00DA5C77" w:rsidP="008E47D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2.</w:t>
            </w:r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1月10日，向业务部、业务创新委提交：《深圳律协劳专委（第十届）2018年度工作总结》《深圳律协劳专委（第十届）2019年度工作计划》；</w:t>
            </w:r>
          </w:p>
          <w:p w:rsidR="00DA5C77" w:rsidRDefault="00DA5C77" w:rsidP="008E47D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3.</w:t>
            </w:r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1月15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日，</w:t>
            </w:r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向业务部提供《法律资讯》栏目资料4件：《北京人社局2018年北京市劳动人事争议仲裁十大典型案例》（2018年10月19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日）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《北京市法院劳动关系诚信建设十大典型案例》（2018年12月3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日）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《广州法院劳动争议审判十大典型案例》（2018年11月29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日）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《广州人社局2017年度劳动人事争议调解十大案例》（2018年8月2日）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；</w:t>
            </w:r>
          </w:p>
          <w:p w:rsidR="008E47D3" w:rsidRPr="008E47D3" w:rsidRDefault="00DA5C77" w:rsidP="008E47D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.</w:t>
            </w:r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1月16日，深圳</w:t>
            </w:r>
            <w:proofErr w:type="gramStart"/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律协官网《法律资讯》</w:t>
            </w:r>
            <w:proofErr w:type="gramEnd"/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栏目发布；</w:t>
            </w:r>
          </w:p>
          <w:p w:rsidR="00456A0D" w:rsidRPr="00DA5C77" w:rsidRDefault="00DA5C77" w:rsidP="00DA5C77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5.</w:t>
            </w:r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1月19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20日，市律协</w:t>
            </w:r>
            <w:proofErr w:type="gramStart"/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劳</w:t>
            </w:r>
            <w:proofErr w:type="gramEnd"/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专委曾凡新主任参加“尊法守法</w:t>
            </w:r>
            <w:r w:rsidR="008E47D3" w:rsidRPr="008E47D3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8"/>
                <w:szCs w:val="28"/>
              </w:rPr>
              <w:t>•</w:t>
            </w:r>
            <w:r w:rsidR="008E47D3" w:rsidRPr="008E47D3"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携手筑梦”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服务农民工公益法律服务行动，进行普法宣传、提供法律咨询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456A0D" w:rsidRPr="00181B02" w:rsidTr="00621EB3">
        <w:trPr>
          <w:trHeight w:val="157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56A0D" w:rsidRPr="00621EB3" w:rsidRDefault="00DF4F17" w:rsidP="005A3DC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保理法律专业委员会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6A0D" w:rsidRPr="00621EB3" w:rsidRDefault="00456A0D" w:rsidP="005A3DC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621EB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章书锐</w:t>
            </w:r>
            <w:proofErr w:type="gramEnd"/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456A0D" w:rsidRPr="00DF4F17" w:rsidRDefault="00DF4F17" w:rsidP="005A3DC3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21EB3">
              <w:rPr>
                <w:rFonts w:ascii="仿宋" w:eastAsia="仿宋" w:hAnsi="仿宋" w:hint="eastAsia"/>
                <w:sz w:val="28"/>
                <w:szCs w:val="28"/>
              </w:rPr>
              <w:t>尹成刚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56A0D" w:rsidRPr="00621EB3" w:rsidRDefault="00DA5C77" w:rsidP="00B101B7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  <w:t>无</w:t>
            </w:r>
            <w:bookmarkStart w:id="0" w:name="_GoBack"/>
            <w:bookmarkEnd w:id="0"/>
          </w:p>
        </w:tc>
      </w:tr>
    </w:tbl>
    <w:p w:rsidR="00466AA2" w:rsidRPr="00466AA2" w:rsidRDefault="00466AA2" w:rsidP="00520841">
      <w:pPr>
        <w:rPr>
          <w:rFonts w:ascii="微软简标宋" w:eastAsia="微软简标宋"/>
          <w:sz w:val="32"/>
          <w:szCs w:val="32"/>
        </w:rPr>
      </w:pPr>
    </w:p>
    <w:sectPr w:rsidR="00466AA2" w:rsidRPr="00466AA2" w:rsidSect="00520841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AF" w:rsidRDefault="00434AAF" w:rsidP="00325567">
      <w:r>
        <w:separator/>
      </w:r>
    </w:p>
  </w:endnote>
  <w:endnote w:type="continuationSeparator" w:id="0">
    <w:p w:rsidR="00434AAF" w:rsidRDefault="00434AAF" w:rsidP="0032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简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636646"/>
      <w:docPartObj>
        <w:docPartGallery w:val="Page Numbers (Bottom of Page)"/>
        <w:docPartUnique/>
      </w:docPartObj>
    </w:sdtPr>
    <w:sdtEndPr/>
    <w:sdtContent>
      <w:p w:rsidR="00325567" w:rsidRDefault="003255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77" w:rsidRPr="00DA5C77">
          <w:rPr>
            <w:noProof/>
            <w:lang w:val="zh-CN"/>
          </w:rPr>
          <w:t>8</w:t>
        </w:r>
        <w:r>
          <w:fldChar w:fldCharType="end"/>
        </w:r>
      </w:p>
    </w:sdtContent>
  </w:sdt>
  <w:p w:rsidR="00325567" w:rsidRDefault="003255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AF" w:rsidRDefault="00434AAF" w:rsidP="00325567">
      <w:r>
        <w:separator/>
      </w:r>
    </w:p>
  </w:footnote>
  <w:footnote w:type="continuationSeparator" w:id="0">
    <w:p w:rsidR="00434AAF" w:rsidRDefault="00434AAF" w:rsidP="0032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71"/>
    <w:rsid w:val="00002A4C"/>
    <w:rsid w:val="00031D83"/>
    <w:rsid w:val="00057491"/>
    <w:rsid w:val="00094AFB"/>
    <w:rsid w:val="000A630E"/>
    <w:rsid w:val="000B1188"/>
    <w:rsid w:val="000C5C1F"/>
    <w:rsid w:val="000E0526"/>
    <w:rsid w:val="00101C7F"/>
    <w:rsid w:val="001230C1"/>
    <w:rsid w:val="00133D48"/>
    <w:rsid w:val="00145D99"/>
    <w:rsid w:val="001607DC"/>
    <w:rsid w:val="00180062"/>
    <w:rsid w:val="00181B02"/>
    <w:rsid w:val="00187A51"/>
    <w:rsid w:val="001D6060"/>
    <w:rsid w:val="001E1E85"/>
    <w:rsid w:val="001E6179"/>
    <w:rsid w:val="00203E62"/>
    <w:rsid w:val="00206F2E"/>
    <w:rsid w:val="00211E73"/>
    <w:rsid w:val="002239F2"/>
    <w:rsid w:val="00232A05"/>
    <w:rsid w:val="002530BE"/>
    <w:rsid w:val="002D1F4B"/>
    <w:rsid w:val="002E637E"/>
    <w:rsid w:val="002F7845"/>
    <w:rsid w:val="00312AF3"/>
    <w:rsid w:val="00325567"/>
    <w:rsid w:val="00336848"/>
    <w:rsid w:val="003403C3"/>
    <w:rsid w:val="00345E70"/>
    <w:rsid w:val="00377644"/>
    <w:rsid w:val="003A0F91"/>
    <w:rsid w:val="003A209E"/>
    <w:rsid w:val="003A365A"/>
    <w:rsid w:val="003B571A"/>
    <w:rsid w:val="003D3402"/>
    <w:rsid w:val="003F0CC8"/>
    <w:rsid w:val="003F1B4E"/>
    <w:rsid w:val="00430CEB"/>
    <w:rsid w:val="004348F7"/>
    <w:rsid w:val="00434AAF"/>
    <w:rsid w:val="00441978"/>
    <w:rsid w:val="00450C3C"/>
    <w:rsid w:val="00453413"/>
    <w:rsid w:val="00456A0D"/>
    <w:rsid w:val="00466AA2"/>
    <w:rsid w:val="0047227B"/>
    <w:rsid w:val="00473433"/>
    <w:rsid w:val="0048502A"/>
    <w:rsid w:val="004939CC"/>
    <w:rsid w:val="004E6D77"/>
    <w:rsid w:val="004F082F"/>
    <w:rsid w:val="00516523"/>
    <w:rsid w:val="00520841"/>
    <w:rsid w:val="005246B7"/>
    <w:rsid w:val="005273DC"/>
    <w:rsid w:val="005454A1"/>
    <w:rsid w:val="0055017B"/>
    <w:rsid w:val="0058034F"/>
    <w:rsid w:val="00593831"/>
    <w:rsid w:val="005A3DC3"/>
    <w:rsid w:val="005C0C33"/>
    <w:rsid w:val="005D25D9"/>
    <w:rsid w:val="005F5473"/>
    <w:rsid w:val="0061286C"/>
    <w:rsid w:val="00612FD2"/>
    <w:rsid w:val="00621EB3"/>
    <w:rsid w:val="00622F70"/>
    <w:rsid w:val="006243DB"/>
    <w:rsid w:val="00631263"/>
    <w:rsid w:val="00631E9D"/>
    <w:rsid w:val="00643085"/>
    <w:rsid w:val="006607E0"/>
    <w:rsid w:val="00667C3A"/>
    <w:rsid w:val="00684758"/>
    <w:rsid w:val="006B1449"/>
    <w:rsid w:val="006B6A45"/>
    <w:rsid w:val="006C2479"/>
    <w:rsid w:val="006C3D5A"/>
    <w:rsid w:val="007027F7"/>
    <w:rsid w:val="00704960"/>
    <w:rsid w:val="007128AA"/>
    <w:rsid w:val="00751D53"/>
    <w:rsid w:val="00772423"/>
    <w:rsid w:val="00781E5A"/>
    <w:rsid w:val="00783C42"/>
    <w:rsid w:val="007A5E8D"/>
    <w:rsid w:val="007B4721"/>
    <w:rsid w:val="008112BC"/>
    <w:rsid w:val="00844A08"/>
    <w:rsid w:val="00846051"/>
    <w:rsid w:val="00882990"/>
    <w:rsid w:val="00893631"/>
    <w:rsid w:val="00896B5F"/>
    <w:rsid w:val="008D76EC"/>
    <w:rsid w:val="008E0B50"/>
    <w:rsid w:val="008E47D3"/>
    <w:rsid w:val="008F085A"/>
    <w:rsid w:val="00903265"/>
    <w:rsid w:val="009338C8"/>
    <w:rsid w:val="009353D1"/>
    <w:rsid w:val="00937B4C"/>
    <w:rsid w:val="0094584D"/>
    <w:rsid w:val="00996C95"/>
    <w:rsid w:val="009B2EDC"/>
    <w:rsid w:val="009B6FEC"/>
    <w:rsid w:val="009C16A9"/>
    <w:rsid w:val="009C6CAD"/>
    <w:rsid w:val="009E5A97"/>
    <w:rsid w:val="009F2405"/>
    <w:rsid w:val="009F494A"/>
    <w:rsid w:val="00A05EB9"/>
    <w:rsid w:val="00A17D40"/>
    <w:rsid w:val="00A53E2B"/>
    <w:rsid w:val="00A663CA"/>
    <w:rsid w:val="00A716D7"/>
    <w:rsid w:val="00A81E2C"/>
    <w:rsid w:val="00A87793"/>
    <w:rsid w:val="00A94875"/>
    <w:rsid w:val="00AB5406"/>
    <w:rsid w:val="00AC33CF"/>
    <w:rsid w:val="00AC433E"/>
    <w:rsid w:val="00AE4141"/>
    <w:rsid w:val="00B101B7"/>
    <w:rsid w:val="00B2250F"/>
    <w:rsid w:val="00B229BA"/>
    <w:rsid w:val="00B37384"/>
    <w:rsid w:val="00B41F0E"/>
    <w:rsid w:val="00B57368"/>
    <w:rsid w:val="00B60F42"/>
    <w:rsid w:val="00B962ED"/>
    <w:rsid w:val="00BD1F84"/>
    <w:rsid w:val="00BE1569"/>
    <w:rsid w:val="00C06476"/>
    <w:rsid w:val="00C14749"/>
    <w:rsid w:val="00C215FC"/>
    <w:rsid w:val="00C23061"/>
    <w:rsid w:val="00C42F79"/>
    <w:rsid w:val="00C51558"/>
    <w:rsid w:val="00C66C06"/>
    <w:rsid w:val="00C71419"/>
    <w:rsid w:val="00CA6293"/>
    <w:rsid w:val="00CB7F49"/>
    <w:rsid w:val="00CD06B6"/>
    <w:rsid w:val="00CD2871"/>
    <w:rsid w:val="00CD444F"/>
    <w:rsid w:val="00CD56F3"/>
    <w:rsid w:val="00CE306E"/>
    <w:rsid w:val="00CE68CF"/>
    <w:rsid w:val="00CF0A35"/>
    <w:rsid w:val="00CF1EE6"/>
    <w:rsid w:val="00D17173"/>
    <w:rsid w:val="00D46F57"/>
    <w:rsid w:val="00D54D23"/>
    <w:rsid w:val="00D57BD9"/>
    <w:rsid w:val="00D710F4"/>
    <w:rsid w:val="00D93CF3"/>
    <w:rsid w:val="00DA5C77"/>
    <w:rsid w:val="00DE2DD2"/>
    <w:rsid w:val="00DF4F17"/>
    <w:rsid w:val="00DF6FE7"/>
    <w:rsid w:val="00E524E1"/>
    <w:rsid w:val="00E628AE"/>
    <w:rsid w:val="00E74F13"/>
    <w:rsid w:val="00E75564"/>
    <w:rsid w:val="00E97A6B"/>
    <w:rsid w:val="00EC391E"/>
    <w:rsid w:val="00EC51FE"/>
    <w:rsid w:val="00EE0DC6"/>
    <w:rsid w:val="00F16CE4"/>
    <w:rsid w:val="00F35C15"/>
    <w:rsid w:val="00F370DC"/>
    <w:rsid w:val="00F5176B"/>
    <w:rsid w:val="00F54F14"/>
    <w:rsid w:val="00F66DE5"/>
    <w:rsid w:val="00F7018E"/>
    <w:rsid w:val="00F76F96"/>
    <w:rsid w:val="00F91F63"/>
    <w:rsid w:val="00F962D5"/>
    <w:rsid w:val="00FB563D"/>
    <w:rsid w:val="00FD111D"/>
    <w:rsid w:val="00FD3911"/>
    <w:rsid w:val="00FD4C02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A2736C-538C-4671-8211-6E111DAA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罗敏妍(广东省律师协会)</dc:creator>
  <cp:keywords/>
  <dc:description/>
  <cp:lastModifiedBy>曾佩君</cp:lastModifiedBy>
  <cp:revision>329</cp:revision>
  <dcterms:created xsi:type="dcterms:W3CDTF">2017-06-21T06:20:00Z</dcterms:created>
  <dcterms:modified xsi:type="dcterms:W3CDTF">2019-01-31T08:28:00Z</dcterms:modified>
</cp:coreProperties>
</file>