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一、登录深圳律师协会会员系统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  <w:r>
        <w:rPr>
          <w:rFonts w:hint="eastAsia"/>
          <w:lang w:val="en-US" w:eastAsia="zh-CN"/>
        </w:rPr>
        <w:tab/>
      </w:r>
      <w:r>
        <w:rPr>
          <w:rFonts w:hint="eastAsia"/>
          <w:lang w:eastAsia="zh-CN"/>
        </w:rPr>
        <w:t>登录账号：律师执业证号</w:t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p>
      <w:pPr>
        <w:ind w:firstLine="420" w:firstLineChars="0"/>
      </w:pPr>
      <w:r>
        <w:rPr>
          <w:rFonts w:hint="eastAsia"/>
          <w:lang w:val="en-US" w:eastAsia="zh-CN"/>
        </w:rPr>
        <w:t>登录密码：初始为身份证号后六位</w:t>
      </w:r>
      <w:r>
        <w:rPr>
          <w:rFonts w:hint="eastAsia"/>
          <w:lang w:eastAsia="zh-CN"/>
        </w:rPr>
        <w:br w:type="textWrapping"/>
      </w:r>
      <w:r>
        <w:drawing>
          <wp:inline distT="0" distB="0" distL="114300" distR="114300">
            <wp:extent cx="5265420" cy="2567940"/>
            <wp:effectExtent l="0" t="0" r="1143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二、登录后选择左侧证明申请菜单，选择律师无行业处分证明模块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br w:type="textWrapping"/>
      </w:r>
      <w:r>
        <w:drawing>
          <wp:inline distT="0" distB="0" distL="114300" distR="114300">
            <wp:extent cx="5256530" cy="2592070"/>
            <wp:effectExtent l="0" t="0" r="127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三、填写证明申请相关内容、手机号为短信通知以及寄件手机号码需确认是否正常可用。如需纸质证明，可选择邮寄或者现场领取，根据系统提示完善地址信息。</w:t>
      </w:r>
      <w:r>
        <w:rPr>
          <w:rFonts w:hint="eastAsia"/>
          <w:lang w:eastAsia="zh-CN"/>
        </w:rPr>
        <w:br w:type="textWrapping"/>
      </w:r>
      <w:r>
        <w:drawing>
          <wp:inline distT="0" distB="0" distL="114300" distR="114300">
            <wp:extent cx="5274310" cy="2680335"/>
            <wp:effectExtent l="0" t="0" r="2540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四、如无需纸质证明、协会受理通过后，申请人可在会员系统中，自行查看审核记录。如审核通过即可在会员系统直接下载电子证明文件。如审核未通过，申请人可根据未通过原因，完善材料再次进行提交。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71135" cy="2682240"/>
            <wp:effectExtent l="0" t="0" r="5715" b="38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源守望</cp:lastModifiedBy>
  <dcterms:modified xsi:type="dcterms:W3CDTF">2021-01-04T05:58:43Z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