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深圳市律师协会专业</w:t>
      </w:r>
      <w:r>
        <w:rPr>
          <w:rFonts w:ascii="华文中宋" w:hAnsi="华文中宋" w:eastAsia="华文中宋"/>
          <w:b/>
          <w:sz w:val="44"/>
          <w:szCs w:val="44"/>
        </w:rPr>
        <w:t>委员会</w:t>
      </w:r>
      <w:r>
        <w:rPr>
          <w:rFonts w:hint="eastAsia" w:ascii="华文中宋" w:hAnsi="华文中宋" w:eastAsia="华文中宋"/>
          <w:b/>
          <w:sz w:val="44"/>
          <w:szCs w:val="44"/>
        </w:rPr>
        <w:t>工作动态</w:t>
      </w:r>
      <w:r>
        <w:rPr>
          <w:rFonts w:hint="eastAsia" w:ascii="华文中宋" w:hAnsi="华文中宋" w:eastAsia="华文中宋"/>
          <w:b/>
          <w:sz w:val="44"/>
          <w:szCs w:val="44"/>
          <w:lang w:eastAsia="zh-CN"/>
        </w:rPr>
        <w:t>（</w:t>
      </w:r>
      <w:r>
        <w:rPr>
          <w:rFonts w:hint="eastAsia" w:ascii="华文中宋" w:hAnsi="华文中宋" w:eastAsia="华文中宋"/>
          <w:b/>
          <w:sz w:val="44"/>
          <w:szCs w:val="44"/>
          <w:lang w:val="en-US" w:eastAsia="zh-CN"/>
        </w:rPr>
        <w:t>7</w:t>
      </w:r>
      <w:r>
        <w:rPr>
          <w:rFonts w:hint="eastAsia" w:ascii="华文中宋" w:hAnsi="华文中宋" w:eastAsia="华文中宋"/>
          <w:b/>
          <w:sz w:val="44"/>
          <w:szCs w:val="44"/>
        </w:rPr>
        <w:t>月1日</w:t>
      </w:r>
      <w:r>
        <w:rPr>
          <w:rFonts w:hint="eastAsia" w:ascii="华文中宋" w:hAnsi="华文中宋" w:eastAsia="华文中宋"/>
          <w:b/>
          <w:sz w:val="44"/>
          <w:szCs w:val="44"/>
          <w:lang w:eastAsia="zh-CN"/>
        </w:rPr>
        <w:t>—</w:t>
      </w:r>
      <w:r>
        <w:rPr>
          <w:rFonts w:hint="eastAsia" w:ascii="华文中宋" w:hAnsi="华文中宋" w:eastAsia="华文中宋"/>
          <w:b/>
          <w:sz w:val="44"/>
          <w:szCs w:val="44"/>
          <w:lang w:val="en-US" w:eastAsia="zh-CN"/>
        </w:rPr>
        <w:t>7</w:t>
      </w:r>
      <w:r>
        <w:rPr>
          <w:rFonts w:ascii="华文中宋" w:hAnsi="华文中宋" w:eastAsia="华文中宋"/>
          <w:b/>
          <w:sz w:val="44"/>
          <w:szCs w:val="44"/>
        </w:rPr>
        <w:t>月</w:t>
      </w:r>
      <w:r>
        <w:rPr>
          <w:rFonts w:hint="eastAsia" w:ascii="华文中宋" w:hAnsi="华文中宋" w:eastAsia="华文中宋"/>
          <w:b/>
          <w:sz w:val="44"/>
          <w:szCs w:val="44"/>
          <w:lang w:val="en-US" w:eastAsia="zh-CN"/>
        </w:rPr>
        <w:t>31</w:t>
      </w:r>
      <w:r>
        <w:rPr>
          <w:rFonts w:hint="eastAsia" w:ascii="华文中宋" w:hAnsi="华文中宋" w:eastAsia="华文中宋"/>
          <w:b/>
          <w:sz w:val="44"/>
          <w:szCs w:val="44"/>
        </w:rPr>
        <w:t>日）</w:t>
      </w:r>
    </w:p>
    <w:tbl>
      <w:tblPr>
        <w:tblStyle w:val="7"/>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136"/>
        <w:gridCol w:w="1134"/>
        <w:gridCol w:w="1852"/>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5" w:hRule="atLeast"/>
          <w:jc w:val="center"/>
        </w:trPr>
        <w:tc>
          <w:tcPr>
            <w:tcW w:w="1110" w:type="dxa"/>
            <w:shd w:val="clear" w:color="auto" w:fill="auto"/>
            <w:vAlign w:val="center"/>
          </w:tcPr>
          <w:p>
            <w:pPr>
              <w:widowControl/>
              <w:jc w:val="center"/>
              <w:rPr>
                <w:rFonts w:ascii="宋体" w:hAnsi="宋体" w:eastAsia="宋体" w:cs="宋体"/>
                <w:b/>
                <w:bCs/>
                <w:color w:val="000000" w:themeColor="text1"/>
                <w:kern w:val="0"/>
                <w:sz w:val="32"/>
                <w:szCs w:val="32"/>
              </w:rPr>
            </w:pPr>
            <w:r>
              <w:rPr>
                <w:rFonts w:hint="eastAsia" w:ascii="宋体" w:hAnsi="宋体" w:eastAsia="宋体" w:cs="宋体"/>
                <w:b/>
                <w:bCs/>
                <w:color w:val="000000" w:themeColor="text1"/>
                <w:kern w:val="0"/>
                <w:sz w:val="32"/>
                <w:szCs w:val="32"/>
              </w:rPr>
              <w:t>序 号</w:t>
            </w:r>
          </w:p>
        </w:tc>
        <w:tc>
          <w:tcPr>
            <w:tcW w:w="2136" w:type="dxa"/>
            <w:shd w:val="clear" w:color="auto" w:fill="auto"/>
            <w:vAlign w:val="center"/>
          </w:tcPr>
          <w:p>
            <w:pPr>
              <w:widowControl/>
              <w:jc w:val="center"/>
              <w:rPr>
                <w:rFonts w:ascii="宋体" w:hAnsi="宋体" w:eastAsia="宋体" w:cs="宋体"/>
                <w:b/>
                <w:bCs/>
                <w:color w:val="000000" w:themeColor="text1"/>
                <w:kern w:val="0"/>
                <w:sz w:val="32"/>
                <w:szCs w:val="32"/>
              </w:rPr>
            </w:pPr>
            <w:r>
              <w:rPr>
                <w:rFonts w:hint="eastAsia" w:ascii="宋体" w:hAnsi="宋体" w:eastAsia="宋体" w:cs="宋体"/>
                <w:b/>
                <w:bCs/>
                <w:color w:val="000000" w:themeColor="text1"/>
                <w:kern w:val="0"/>
                <w:sz w:val="32"/>
                <w:szCs w:val="32"/>
              </w:rPr>
              <w:t>专业委员会</w:t>
            </w:r>
          </w:p>
        </w:tc>
        <w:tc>
          <w:tcPr>
            <w:tcW w:w="1134" w:type="dxa"/>
            <w:shd w:val="clear" w:color="auto" w:fill="auto"/>
            <w:vAlign w:val="center"/>
          </w:tcPr>
          <w:p>
            <w:pPr>
              <w:widowControl/>
              <w:jc w:val="center"/>
              <w:rPr>
                <w:rFonts w:ascii="宋体" w:hAnsi="宋体" w:eastAsia="宋体" w:cs="宋体"/>
                <w:b/>
                <w:bCs/>
                <w:color w:val="000000" w:themeColor="text1"/>
                <w:kern w:val="0"/>
                <w:sz w:val="32"/>
                <w:szCs w:val="32"/>
              </w:rPr>
            </w:pPr>
            <w:r>
              <w:rPr>
                <w:rFonts w:hint="eastAsia" w:ascii="宋体" w:hAnsi="宋体" w:eastAsia="宋体" w:cs="宋体"/>
                <w:b/>
                <w:bCs/>
                <w:color w:val="000000" w:themeColor="text1"/>
                <w:kern w:val="0"/>
                <w:sz w:val="32"/>
                <w:szCs w:val="32"/>
              </w:rPr>
              <w:t>主 任</w:t>
            </w:r>
          </w:p>
        </w:tc>
        <w:tc>
          <w:tcPr>
            <w:tcW w:w="1852" w:type="dxa"/>
            <w:shd w:val="clear" w:color="auto" w:fill="auto"/>
            <w:vAlign w:val="center"/>
          </w:tcPr>
          <w:p>
            <w:pPr>
              <w:widowControl/>
              <w:jc w:val="center"/>
              <w:rPr>
                <w:rFonts w:ascii="宋体" w:hAnsi="宋体" w:eastAsia="宋体" w:cs="宋体"/>
                <w:b/>
                <w:bCs/>
                <w:color w:val="000000" w:themeColor="text1"/>
                <w:kern w:val="0"/>
                <w:sz w:val="32"/>
                <w:szCs w:val="32"/>
              </w:rPr>
            </w:pPr>
            <w:r>
              <w:rPr>
                <w:rFonts w:hint="eastAsia" w:ascii="宋体" w:hAnsi="宋体" w:eastAsia="宋体" w:cs="宋体"/>
                <w:b/>
                <w:bCs/>
                <w:color w:val="000000" w:themeColor="text1"/>
                <w:kern w:val="0"/>
                <w:sz w:val="32"/>
                <w:szCs w:val="32"/>
              </w:rPr>
              <w:t>分管会长</w:t>
            </w:r>
          </w:p>
        </w:tc>
        <w:tc>
          <w:tcPr>
            <w:tcW w:w="8080" w:type="dxa"/>
            <w:shd w:val="clear" w:color="auto" w:fill="auto"/>
            <w:vAlign w:val="center"/>
          </w:tcPr>
          <w:p>
            <w:pPr>
              <w:widowControl/>
              <w:jc w:val="center"/>
              <w:rPr>
                <w:rFonts w:ascii="宋体" w:hAnsi="宋体" w:eastAsia="宋体" w:cs="宋体"/>
                <w:b/>
                <w:bCs/>
                <w:color w:val="000000" w:themeColor="text1"/>
                <w:kern w:val="0"/>
                <w:sz w:val="32"/>
                <w:szCs w:val="32"/>
              </w:rPr>
            </w:pPr>
            <w:r>
              <w:rPr>
                <w:rFonts w:hint="eastAsia" w:ascii="宋体" w:hAnsi="宋体" w:eastAsia="宋体" w:cs="宋体"/>
                <w:b/>
                <w:bCs/>
                <w:color w:val="000000" w:themeColor="text1"/>
                <w:kern w:val="0"/>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p>
        </w:tc>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r>
              <w:rPr>
                <w:rFonts w:hint="eastAsia" w:ascii="仿宋" w:hAnsi="仿宋" w:eastAsia="仿宋"/>
                <w:color w:val="000000"/>
                <w:sz w:val="28"/>
                <w:szCs w:val="28"/>
              </w:rPr>
              <w:t>证券基金期货法律专业委员会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吴波</w:t>
            </w:r>
          </w:p>
        </w:tc>
        <w:tc>
          <w:tcPr>
            <w:tcW w:w="1852"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不良资产处置法律专业委员会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凌学庆</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3</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一带一路及涉外法律专业委员会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潘立冬</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1.针对</w:t>
            </w:r>
            <w:r>
              <w:rPr>
                <w:rFonts w:hint="eastAsia" w:ascii="仿宋" w:hAnsi="仿宋" w:eastAsia="仿宋" w:cs="宋体"/>
                <w:color w:val="000000" w:themeColor="text1"/>
                <w:kern w:val="0"/>
                <w:sz w:val="28"/>
                <w:szCs w:val="28"/>
                <w:lang w:eastAsia="zh-CN"/>
              </w:rPr>
              <w:t>关于征求《深圳市高端紧缺人才目录（2021年）（第二次征求意见稿）》意见的函，</w:t>
            </w:r>
            <w:r>
              <w:rPr>
                <w:rFonts w:hint="eastAsia" w:ascii="仿宋" w:hAnsi="仿宋" w:eastAsia="仿宋" w:cs="宋体"/>
                <w:color w:val="000000" w:themeColor="text1"/>
                <w:kern w:val="0"/>
                <w:sz w:val="28"/>
                <w:szCs w:val="28"/>
                <w:lang w:val="en-US" w:eastAsia="zh-CN"/>
              </w:rPr>
              <w:t>提出3条修改意见；</w:t>
            </w:r>
            <w:r>
              <w:rPr>
                <w:rFonts w:hint="eastAsia" w:ascii="仿宋" w:hAnsi="仿宋" w:eastAsia="仿宋" w:cs="宋体"/>
                <w:color w:val="000000" w:themeColor="text1"/>
                <w:kern w:val="0"/>
                <w:sz w:val="28"/>
                <w:szCs w:val="28"/>
                <w:lang w:val="en-US" w:eastAsia="zh-CN"/>
              </w:rPr>
              <w:br w:type="textWrapping"/>
            </w:r>
            <w:r>
              <w:rPr>
                <w:rFonts w:hint="eastAsia" w:ascii="仿宋" w:hAnsi="仿宋" w:eastAsia="仿宋" w:cs="宋体"/>
                <w:color w:val="000000" w:themeColor="text1"/>
                <w:kern w:val="0"/>
                <w:sz w:val="28"/>
                <w:szCs w:val="28"/>
                <w:lang w:val="en-US" w:eastAsia="zh-CN"/>
              </w:rPr>
              <w:t>2.选派侯陆军委员参加2021年7月7日罗湖区发改局涉外法律服务调研座谈会。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4</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保险法律专业委员会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万向阳</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5</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知识产权法律专业委员会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谢湘辉</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1.整理发布知识产权法律资讯（2021年6月号，总第46期）；</w:t>
            </w:r>
          </w:p>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2.筹备2021年全国律协知识产权年会；</w:t>
            </w:r>
          </w:p>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3.开展律师事务所专项治理检查工作。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6</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公司解散与破产清算法律专业委员会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王海军</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发布公司解散与破产清算法律资讯（2021年7月期）。</w:t>
            </w:r>
            <w:r>
              <w:rPr>
                <w:rFonts w:hint="eastAsia" w:ascii="仿宋" w:hAnsi="仿宋" w:eastAsia="仿宋" w:cs="宋体"/>
                <w:color w:val="000000" w:themeColor="text1"/>
                <w:kern w:val="0"/>
                <w:sz w:val="28"/>
                <w:szCs w:val="28"/>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7</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民事法律专业委员会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杜芹</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广州市黄埔区人民法院征询函。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8</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风险管理法律专业委员会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阙艳</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9</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房地产法律专业委员会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杨林</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0</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金融法律专业委员会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胡宜</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开展律师事务所专项治理检查工作。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1</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互联网金融法律专业委员会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陈科军</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2</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商事犯罪预防与辩护法律专业委员会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刘平凡</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3</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宪法与行政法律专业委员会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刘南筠</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numPr>
                <w:ilvl w:val="0"/>
                <w:numId w:val="0"/>
              </w:num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4</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环境与资源法律专业委员会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邵卫国</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5</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医药健康卫生法律专业委员会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范秀玲</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6</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刑事法律专业委员会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郑剑民</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7</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家族财富管理法律专业委员会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林冰</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1.协助开展深圳市遗产管理人律师库入库（第二批）工作；</w:t>
            </w:r>
          </w:p>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2.举办“家事律师咨询的道与术”专题讲座。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8</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建设工程法律专业委员会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闵三军</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9</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海商海事与物流法律专业委员会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徐洪恺</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0</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信息网络与电子商务法律专委员会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余祖舜</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1</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政府和社会资本合作（PPP）法律专业委员会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顾东林</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发布PPP专业委法律资讯（2021年7月）。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2</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税务法律专业委员会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吕志合</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3</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融资租赁法律专业委员会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张砚坤</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4</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非诉争议解决（ADR）法律专业委员会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陈群</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1.形成关于《深圳经济特区矛盾纠纷多元化解条例（征求意见稿）》的修改建议；</w:t>
            </w:r>
          </w:p>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2.参加市人大常委会《深圳经济特区矛盾纠纷多元化调解条例》立法调研座谈会；</w:t>
            </w:r>
          </w:p>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3.联合法促委组织召开律师调解立法研讨会。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5</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公司法律专业委员会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曾常青</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就《深圳经济特区社会信用条例（征求意见稿）》提出4条修改建议。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6</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公平交易法律专业委员会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冯江</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7</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刑事诉讼法律专业委员会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黄云</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1.形成《打击电信网络诈骗犯罪相关意见及建议》；</w:t>
            </w:r>
            <w:r>
              <w:rPr>
                <w:rFonts w:hint="eastAsia" w:ascii="仿宋" w:hAnsi="仿宋" w:eastAsia="仿宋" w:cs="宋体"/>
                <w:color w:val="000000" w:themeColor="text1"/>
                <w:kern w:val="0"/>
                <w:sz w:val="28"/>
                <w:szCs w:val="28"/>
                <w:lang w:val="en-US" w:eastAsia="zh-CN"/>
              </w:rPr>
              <w:br w:type="textWrapping"/>
            </w:r>
            <w:r>
              <w:rPr>
                <w:rFonts w:hint="eastAsia" w:ascii="仿宋" w:hAnsi="仿宋" w:eastAsia="仿宋" w:cs="宋体"/>
                <w:color w:val="000000" w:themeColor="text1"/>
                <w:kern w:val="0"/>
                <w:sz w:val="28"/>
                <w:szCs w:val="28"/>
                <w:lang w:val="en-US" w:eastAsia="zh-CN"/>
              </w:rPr>
              <w:t>2.中共深圳市委政法委员会关于征求规范审前羁押措施适用相关制度文件意见建议的通知，提出3条修改建议。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8</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社区法律顾问法律专业委员会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王佳强</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w:t>
            </w:r>
            <w:r>
              <w:rPr>
                <w:rFonts w:ascii="仿宋" w:hAnsi="仿宋" w:eastAsia="仿宋" w:cs="宋体"/>
                <w:color w:val="000000" w:themeColor="text1"/>
                <w:kern w:val="0"/>
                <w:sz w:val="28"/>
                <w:szCs w:val="28"/>
              </w:rPr>
              <w:t>9</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劳动与社会保障法律专业委员会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曾凡新</w:t>
            </w:r>
          </w:p>
        </w:tc>
        <w:tc>
          <w:tcPr>
            <w:tcW w:w="185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3</w:t>
            </w:r>
            <w:r>
              <w:rPr>
                <w:rFonts w:ascii="仿宋" w:hAnsi="仿宋" w:eastAsia="仿宋" w:cs="宋体"/>
                <w:color w:val="000000" w:themeColor="text1"/>
                <w:kern w:val="0"/>
                <w:sz w:val="28"/>
                <w:szCs w:val="28"/>
              </w:rPr>
              <w:t>0</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保理法律专业委员会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章书锐</w:t>
            </w:r>
          </w:p>
        </w:tc>
        <w:tc>
          <w:tcPr>
            <w:tcW w:w="1852" w:type="dxa"/>
            <w:shd w:val="clear" w:color="auto" w:fill="auto"/>
            <w:vAlign w:val="center"/>
          </w:tcPr>
          <w:p>
            <w:pPr>
              <w:jc w:val="center"/>
              <w:rPr>
                <w:rFonts w:ascii="仿宋" w:hAnsi="仿宋" w:eastAsia="仿宋"/>
                <w:b/>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rPr>
            </w:pPr>
            <w:r>
              <w:rPr>
                <w:rFonts w:hint="eastAsia" w:ascii="仿宋" w:hAnsi="仿宋" w:eastAsia="仿宋" w:cs="宋体"/>
                <w:color w:val="000000" w:themeColor="text1"/>
                <w:kern w:val="0"/>
                <w:sz w:val="28"/>
                <w:szCs w:val="28"/>
                <w:lang w:val="en-US" w:eastAsia="zh-CN"/>
              </w:rPr>
              <w:t>无</w:t>
            </w:r>
          </w:p>
        </w:tc>
      </w:tr>
    </w:tbl>
    <w:p>
      <w:pPr>
        <w:rPr>
          <w:rFonts w:ascii="微软简标宋" w:eastAsia="微软简标宋"/>
          <w:sz w:val="32"/>
          <w:szCs w:val="32"/>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5636646"/>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2871"/>
    <w:rsid w:val="00001F5B"/>
    <w:rsid w:val="00002A4C"/>
    <w:rsid w:val="00031D83"/>
    <w:rsid w:val="00057491"/>
    <w:rsid w:val="000B1188"/>
    <w:rsid w:val="000E0526"/>
    <w:rsid w:val="00101C7F"/>
    <w:rsid w:val="001230C1"/>
    <w:rsid w:val="00133D48"/>
    <w:rsid w:val="00145D99"/>
    <w:rsid w:val="0015685A"/>
    <w:rsid w:val="00181B02"/>
    <w:rsid w:val="0018629F"/>
    <w:rsid w:val="00187A51"/>
    <w:rsid w:val="001D29EA"/>
    <w:rsid w:val="001D6060"/>
    <w:rsid w:val="001E1E85"/>
    <w:rsid w:val="001E6179"/>
    <w:rsid w:val="00203E62"/>
    <w:rsid w:val="00206F2E"/>
    <w:rsid w:val="00211E73"/>
    <w:rsid w:val="0021776A"/>
    <w:rsid w:val="002239F2"/>
    <w:rsid w:val="00232A05"/>
    <w:rsid w:val="002530BE"/>
    <w:rsid w:val="002A37FE"/>
    <w:rsid w:val="002B0582"/>
    <w:rsid w:val="002B20A2"/>
    <w:rsid w:val="002D1F4B"/>
    <w:rsid w:val="002E637E"/>
    <w:rsid w:val="002F7845"/>
    <w:rsid w:val="00312AF3"/>
    <w:rsid w:val="00325567"/>
    <w:rsid w:val="00337848"/>
    <w:rsid w:val="003403C3"/>
    <w:rsid w:val="00345E70"/>
    <w:rsid w:val="003A0F91"/>
    <w:rsid w:val="003A209E"/>
    <w:rsid w:val="003A365A"/>
    <w:rsid w:val="003A7D98"/>
    <w:rsid w:val="003B571A"/>
    <w:rsid w:val="003D0D8E"/>
    <w:rsid w:val="003D3402"/>
    <w:rsid w:val="003F0CC8"/>
    <w:rsid w:val="003F1B4E"/>
    <w:rsid w:val="00430CEB"/>
    <w:rsid w:val="004348F7"/>
    <w:rsid w:val="00450C3C"/>
    <w:rsid w:val="00456A0D"/>
    <w:rsid w:val="0046520F"/>
    <w:rsid w:val="00466AA2"/>
    <w:rsid w:val="0047227B"/>
    <w:rsid w:val="00473433"/>
    <w:rsid w:val="0048502A"/>
    <w:rsid w:val="004A5AE7"/>
    <w:rsid w:val="004B7860"/>
    <w:rsid w:val="004D45D2"/>
    <w:rsid w:val="004E6D77"/>
    <w:rsid w:val="004F082F"/>
    <w:rsid w:val="004F28E4"/>
    <w:rsid w:val="00516523"/>
    <w:rsid w:val="00520841"/>
    <w:rsid w:val="005246B7"/>
    <w:rsid w:val="005454A1"/>
    <w:rsid w:val="0055017B"/>
    <w:rsid w:val="0058034F"/>
    <w:rsid w:val="00587867"/>
    <w:rsid w:val="00587F28"/>
    <w:rsid w:val="00593831"/>
    <w:rsid w:val="00596BDD"/>
    <w:rsid w:val="005A01AB"/>
    <w:rsid w:val="005A3DC3"/>
    <w:rsid w:val="005C0C33"/>
    <w:rsid w:val="005C3819"/>
    <w:rsid w:val="005D25D9"/>
    <w:rsid w:val="0061286C"/>
    <w:rsid w:val="00621EB3"/>
    <w:rsid w:val="00622F70"/>
    <w:rsid w:val="006243DB"/>
    <w:rsid w:val="00631263"/>
    <w:rsid w:val="00631E9D"/>
    <w:rsid w:val="00643085"/>
    <w:rsid w:val="006607E0"/>
    <w:rsid w:val="00667C3A"/>
    <w:rsid w:val="00684758"/>
    <w:rsid w:val="006B1449"/>
    <w:rsid w:val="006B6A45"/>
    <w:rsid w:val="006C2479"/>
    <w:rsid w:val="006F5CD7"/>
    <w:rsid w:val="007027F7"/>
    <w:rsid w:val="00703BCC"/>
    <w:rsid w:val="00704960"/>
    <w:rsid w:val="007128AA"/>
    <w:rsid w:val="00735622"/>
    <w:rsid w:val="007662BE"/>
    <w:rsid w:val="00772423"/>
    <w:rsid w:val="00781E5A"/>
    <w:rsid w:val="00783C42"/>
    <w:rsid w:val="007A5E8D"/>
    <w:rsid w:val="007B27A8"/>
    <w:rsid w:val="007B4721"/>
    <w:rsid w:val="00844A08"/>
    <w:rsid w:val="00846051"/>
    <w:rsid w:val="00846312"/>
    <w:rsid w:val="00855F5C"/>
    <w:rsid w:val="00882990"/>
    <w:rsid w:val="00893631"/>
    <w:rsid w:val="00896B5F"/>
    <w:rsid w:val="008A7EA8"/>
    <w:rsid w:val="008D76EC"/>
    <w:rsid w:val="008E0B50"/>
    <w:rsid w:val="008E39FC"/>
    <w:rsid w:val="00903265"/>
    <w:rsid w:val="00927124"/>
    <w:rsid w:val="009338C8"/>
    <w:rsid w:val="009353D1"/>
    <w:rsid w:val="00937B4C"/>
    <w:rsid w:val="0094584D"/>
    <w:rsid w:val="00996C95"/>
    <w:rsid w:val="009B2EDC"/>
    <w:rsid w:val="009B6FEC"/>
    <w:rsid w:val="009C16A9"/>
    <w:rsid w:val="009C6CAD"/>
    <w:rsid w:val="009E5A97"/>
    <w:rsid w:val="009F2405"/>
    <w:rsid w:val="009F4827"/>
    <w:rsid w:val="009F494A"/>
    <w:rsid w:val="00A05EB9"/>
    <w:rsid w:val="00A17D40"/>
    <w:rsid w:val="00A53E2B"/>
    <w:rsid w:val="00A663CA"/>
    <w:rsid w:val="00A716D7"/>
    <w:rsid w:val="00A81E2C"/>
    <w:rsid w:val="00A87793"/>
    <w:rsid w:val="00A94EA6"/>
    <w:rsid w:val="00AB5406"/>
    <w:rsid w:val="00AC33CF"/>
    <w:rsid w:val="00AC433E"/>
    <w:rsid w:val="00AF603E"/>
    <w:rsid w:val="00AF6DB9"/>
    <w:rsid w:val="00B05D88"/>
    <w:rsid w:val="00B101B7"/>
    <w:rsid w:val="00B113D9"/>
    <w:rsid w:val="00B2250F"/>
    <w:rsid w:val="00B229BA"/>
    <w:rsid w:val="00B37384"/>
    <w:rsid w:val="00B41F0E"/>
    <w:rsid w:val="00B57368"/>
    <w:rsid w:val="00B60F42"/>
    <w:rsid w:val="00B962ED"/>
    <w:rsid w:val="00B97C4C"/>
    <w:rsid w:val="00BC189B"/>
    <w:rsid w:val="00BD1F84"/>
    <w:rsid w:val="00BE1569"/>
    <w:rsid w:val="00C06476"/>
    <w:rsid w:val="00C14749"/>
    <w:rsid w:val="00C215FC"/>
    <w:rsid w:val="00C27FC8"/>
    <w:rsid w:val="00C34ACB"/>
    <w:rsid w:val="00C42F79"/>
    <w:rsid w:val="00C51558"/>
    <w:rsid w:val="00C66C06"/>
    <w:rsid w:val="00C71419"/>
    <w:rsid w:val="00CA6293"/>
    <w:rsid w:val="00CB7F49"/>
    <w:rsid w:val="00CD06B6"/>
    <w:rsid w:val="00CD2871"/>
    <w:rsid w:val="00CD444F"/>
    <w:rsid w:val="00CD56F3"/>
    <w:rsid w:val="00CE306E"/>
    <w:rsid w:val="00CE68CF"/>
    <w:rsid w:val="00CF0A35"/>
    <w:rsid w:val="00CF1EE6"/>
    <w:rsid w:val="00D14E17"/>
    <w:rsid w:val="00D17173"/>
    <w:rsid w:val="00D32216"/>
    <w:rsid w:val="00D46F57"/>
    <w:rsid w:val="00D54D23"/>
    <w:rsid w:val="00D57BD9"/>
    <w:rsid w:val="00D710F4"/>
    <w:rsid w:val="00D93CF3"/>
    <w:rsid w:val="00DE0439"/>
    <w:rsid w:val="00DE2DD2"/>
    <w:rsid w:val="00DF4F17"/>
    <w:rsid w:val="00DF6FE7"/>
    <w:rsid w:val="00E25AD2"/>
    <w:rsid w:val="00E524E1"/>
    <w:rsid w:val="00E628AE"/>
    <w:rsid w:val="00E64240"/>
    <w:rsid w:val="00E74F13"/>
    <w:rsid w:val="00E8574D"/>
    <w:rsid w:val="00E97A6B"/>
    <w:rsid w:val="00EC35C1"/>
    <w:rsid w:val="00EC391E"/>
    <w:rsid w:val="00EE0DC6"/>
    <w:rsid w:val="00F16CE4"/>
    <w:rsid w:val="00F30158"/>
    <w:rsid w:val="00F35C15"/>
    <w:rsid w:val="00F370DC"/>
    <w:rsid w:val="00F416C5"/>
    <w:rsid w:val="00F460CB"/>
    <w:rsid w:val="00F5176B"/>
    <w:rsid w:val="00F54F14"/>
    <w:rsid w:val="00F620E4"/>
    <w:rsid w:val="00F66DE5"/>
    <w:rsid w:val="00F7018E"/>
    <w:rsid w:val="00F76F96"/>
    <w:rsid w:val="00F91F63"/>
    <w:rsid w:val="00F962D5"/>
    <w:rsid w:val="00FB563D"/>
    <w:rsid w:val="00FD111D"/>
    <w:rsid w:val="00FD3911"/>
    <w:rsid w:val="00FD4C02"/>
    <w:rsid w:val="00FD6BA5"/>
    <w:rsid w:val="00FF1F82"/>
    <w:rsid w:val="0113002D"/>
    <w:rsid w:val="0270283D"/>
    <w:rsid w:val="030C68E2"/>
    <w:rsid w:val="04617E1E"/>
    <w:rsid w:val="0754148C"/>
    <w:rsid w:val="08314E9B"/>
    <w:rsid w:val="09571C4F"/>
    <w:rsid w:val="0A3D2BFD"/>
    <w:rsid w:val="0C3318EF"/>
    <w:rsid w:val="0CC812F9"/>
    <w:rsid w:val="0F244031"/>
    <w:rsid w:val="10123DF2"/>
    <w:rsid w:val="104D0554"/>
    <w:rsid w:val="11CC2403"/>
    <w:rsid w:val="12B40E58"/>
    <w:rsid w:val="14CA7C73"/>
    <w:rsid w:val="16E416A5"/>
    <w:rsid w:val="17465B15"/>
    <w:rsid w:val="1A0F104C"/>
    <w:rsid w:val="1B4D5863"/>
    <w:rsid w:val="1C1845BF"/>
    <w:rsid w:val="1CB072D8"/>
    <w:rsid w:val="1EF50984"/>
    <w:rsid w:val="1F56514D"/>
    <w:rsid w:val="20CE52F8"/>
    <w:rsid w:val="22970515"/>
    <w:rsid w:val="239214F9"/>
    <w:rsid w:val="23DC4F84"/>
    <w:rsid w:val="248F218E"/>
    <w:rsid w:val="24A60BD7"/>
    <w:rsid w:val="25480F66"/>
    <w:rsid w:val="2591315F"/>
    <w:rsid w:val="25A50A60"/>
    <w:rsid w:val="264D6D44"/>
    <w:rsid w:val="26A90A94"/>
    <w:rsid w:val="28C744F6"/>
    <w:rsid w:val="297370E3"/>
    <w:rsid w:val="2A2952DE"/>
    <w:rsid w:val="2A9424F0"/>
    <w:rsid w:val="2B0D4771"/>
    <w:rsid w:val="2BB01A51"/>
    <w:rsid w:val="2CD10A3B"/>
    <w:rsid w:val="2CE61A14"/>
    <w:rsid w:val="2D006C3A"/>
    <w:rsid w:val="2E89053F"/>
    <w:rsid w:val="2EB459D0"/>
    <w:rsid w:val="2FCE40B2"/>
    <w:rsid w:val="306051BF"/>
    <w:rsid w:val="30DD393C"/>
    <w:rsid w:val="314501DE"/>
    <w:rsid w:val="314D2521"/>
    <w:rsid w:val="31534A9B"/>
    <w:rsid w:val="31E56746"/>
    <w:rsid w:val="32815D32"/>
    <w:rsid w:val="33370695"/>
    <w:rsid w:val="3355149A"/>
    <w:rsid w:val="337A030F"/>
    <w:rsid w:val="33B70545"/>
    <w:rsid w:val="355B016E"/>
    <w:rsid w:val="37C14EF1"/>
    <w:rsid w:val="37D079F6"/>
    <w:rsid w:val="389149EC"/>
    <w:rsid w:val="397B4746"/>
    <w:rsid w:val="3AD50582"/>
    <w:rsid w:val="3F84088F"/>
    <w:rsid w:val="3FC150DC"/>
    <w:rsid w:val="40836255"/>
    <w:rsid w:val="40C3165E"/>
    <w:rsid w:val="414F086D"/>
    <w:rsid w:val="43393174"/>
    <w:rsid w:val="433945C2"/>
    <w:rsid w:val="43912E80"/>
    <w:rsid w:val="43D51AB4"/>
    <w:rsid w:val="43DF168F"/>
    <w:rsid w:val="451570FD"/>
    <w:rsid w:val="457B793C"/>
    <w:rsid w:val="458A664C"/>
    <w:rsid w:val="46EB2425"/>
    <w:rsid w:val="47C467DD"/>
    <w:rsid w:val="4B756AC1"/>
    <w:rsid w:val="4BB215C0"/>
    <w:rsid w:val="4CB80DA3"/>
    <w:rsid w:val="4DA73BB4"/>
    <w:rsid w:val="4FE868AB"/>
    <w:rsid w:val="518610FA"/>
    <w:rsid w:val="51DC0B7B"/>
    <w:rsid w:val="53D9589A"/>
    <w:rsid w:val="543F0247"/>
    <w:rsid w:val="54B90616"/>
    <w:rsid w:val="55922A4F"/>
    <w:rsid w:val="5655555C"/>
    <w:rsid w:val="56A11425"/>
    <w:rsid w:val="56BE3546"/>
    <w:rsid w:val="56E84E3C"/>
    <w:rsid w:val="57735DBA"/>
    <w:rsid w:val="59273A2E"/>
    <w:rsid w:val="5CDE2275"/>
    <w:rsid w:val="5D420F7C"/>
    <w:rsid w:val="5D80453E"/>
    <w:rsid w:val="5F017EB0"/>
    <w:rsid w:val="618D3D81"/>
    <w:rsid w:val="62257C51"/>
    <w:rsid w:val="623700C7"/>
    <w:rsid w:val="629B0C59"/>
    <w:rsid w:val="62AD4207"/>
    <w:rsid w:val="630121BE"/>
    <w:rsid w:val="6397596F"/>
    <w:rsid w:val="644C5F12"/>
    <w:rsid w:val="6A3B754B"/>
    <w:rsid w:val="6AC9142D"/>
    <w:rsid w:val="6AE475D3"/>
    <w:rsid w:val="6B1E7C2E"/>
    <w:rsid w:val="6B9F4471"/>
    <w:rsid w:val="6C673020"/>
    <w:rsid w:val="6D4A40EF"/>
    <w:rsid w:val="6DBC15C2"/>
    <w:rsid w:val="6DC32ED4"/>
    <w:rsid w:val="6F135A4E"/>
    <w:rsid w:val="6F840377"/>
    <w:rsid w:val="709F3A14"/>
    <w:rsid w:val="728C043C"/>
    <w:rsid w:val="735166AC"/>
    <w:rsid w:val="73E848D3"/>
    <w:rsid w:val="74751A78"/>
    <w:rsid w:val="74E9078A"/>
    <w:rsid w:val="756F7EC0"/>
    <w:rsid w:val="75D34683"/>
    <w:rsid w:val="77BE423B"/>
    <w:rsid w:val="792A67E6"/>
    <w:rsid w:val="796B6400"/>
    <w:rsid w:val="7A3F65AA"/>
    <w:rsid w:val="7C0F4D5A"/>
    <w:rsid w:val="7D8053B1"/>
    <w:rsid w:val="7E32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kern w:val="2"/>
      <w:sz w:val="18"/>
      <w:szCs w:val="18"/>
    </w:rPr>
  </w:style>
  <w:style w:type="paragraph" w:customStyle="1" w:styleId="12">
    <w:name w:val="列表段落1"/>
    <w:basedOn w:val="1"/>
    <w:qFormat/>
    <w:uiPriority w:val="34"/>
    <w:pPr>
      <w:ind w:firstLine="42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797</Words>
  <Characters>826</Characters>
  <Lines>6</Lines>
  <Paragraphs>1</Paragraphs>
  <TotalTime>5</TotalTime>
  <ScaleCrop>false</ScaleCrop>
  <LinksUpToDate>false</LinksUpToDate>
  <CharactersWithSpaces>830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2017-06-21T06:20:00Z</dcterms:created>
  <dc:creator>罗敏妍(广东省律师协会)</dc:creator>
  <cp:lastModifiedBy>业务部</cp:lastModifiedBy>
  <dcterms:modified xsi:type="dcterms:W3CDTF">2021-08-12T02:18:06Z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143C3B4ACDA5422D9F79ADF635264B25</vt:lpwstr>
  </property>
</Properties>
</file>