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4"/>
          <w:szCs w:val="44"/>
        </w:rPr>
      </w:pPr>
      <w:r>
        <w:rPr>
          <w:rFonts w:hint="eastAsia" w:ascii="华文中宋" w:hAnsi="华文中宋" w:eastAsia="华文中宋"/>
          <w:b/>
          <w:sz w:val="44"/>
          <w:szCs w:val="44"/>
        </w:rPr>
        <w:t>深圳市律师协会专业</w:t>
      </w:r>
      <w:r>
        <w:rPr>
          <w:rFonts w:ascii="华文中宋" w:hAnsi="华文中宋" w:eastAsia="华文中宋"/>
          <w:b/>
          <w:sz w:val="44"/>
          <w:szCs w:val="44"/>
        </w:rPr>
        <w:t>委员会</w:t>
      </w:r>
      <w:r>
        <w:rPr>
          <w:rFonts w:hint="eastAsia" w:ascii="华文中宋" w:hAnsi="华文中宋" w:eastAsia="华文中宋"/>
          <w:b/>
          <w:sz w:val="44"/>
          <w:szCs w:val="44"/>
        </w:rPr>
        <w:t>工作动态</w:t>
      </w:r>
      <w:r>
        <w:rPr>
          <w:rFonts w:hint="eastAsia" w:ascii="华文中宋" w:hAnsi="华文中宋" w:eastAsia="华文中宋"/>
          <w:b/>
          <w:sz w:val="44"/>
          <w:szCs w:val="44"/>
          <w:lang w:eastAsia="zh-CN"/>
        </w:rPr>
        <w:t>（</w:t>
      </w:r>
      <w:r>
        <w:rPr>
          <w:rFonts w:hint="eastAsia" w:ascii="华文中宋" w:hAnsi="华文中宋" w:eastAsia="华文中宋"/>
          <w:b/>
          <w:sz w:val="44"/>
          <w:szCs w:val="44"/>
          <w:lang w:val="en-US" w:eastAsia="zh-CN"/>
        </w:rPr>
        <w:t>9</w:t>
      </w:r>
      <w:r>
        <w:rPr>
          <w:rFonts w:hint="eastAsia" w:ascii="华文中宋" w:hAnsi="华文中宋" w:eastAsia="华文中宋"/>
          <w:b/>
          <w:sz w:val="44"/>
          <w:szCs w:val="44"/>
        </w:rPr>
        <w:t>月1日</w:t>
      </w:r>
      <w:r>
        <w:rPr>
          <w:rFonts w:hint="eastAsia" w:ascii="华文中宋" w:hAnsi="华文中宋" w:eastAsia="华文中宋"/>
          <w:b/>
          <w:sz w:val="44"/>
          <w:szCs w:val="44"/>
          <w:lang w:eastAsia="zh-CN"/>
        </w:rPr>
        <w:t>—</w:t>
      </w:r>
      <w:r>
        <w:rPr>
          <w:rFonts w:hint="eastAsia" w:ascii="华文中宋" w:hAnsi="华文中宋" w:eastAsia="华文中宋"/>
          <w:b/>
          <w:sz w:val="44"/>
          <w:szCs w:val="44"/>
          <w:lang w:val="en-US" w:eastAsia="zh-CN"/>
        </w:rPr>
        <w:t>9</w:t>
      </w:r>
      <w:r>
        <w:rPr>
          <w:rFonts w:ascii="华文中宋" w:hAnsi="华文中宋" w:eastAsia="华文中宋"/>
          <w:b/>
          <w:sz w:val="44"/>
          <w:szCs w:val="44"/>
        </w:rPr>
        <w:t>月</w:t>
      </w:r>
      <w:r>
        <w:rPr>
          <w:rFonts w:hint="eastAsia" w:ascii="华文中宋" w:hAnsi="华文中宋" w:eastAsia="华文中宋"/>
          <w:b/>
          <w:sz w:val="44"/>
          <w:szCs w:val="44"/>
          <w:lang w:val="en-US" w:eastAsia="zh-CN"/>
        </w:rPr>
        <w:t>30</w:t>
      </w:r>
      <w:r>
        <w:rPr>
          <w:rFonts w:hint="eastAsia" w:ascii="华文中宋" w:hAnsi="华文中宋" w:eastAsia="华文中宋"/>
          <w:b/>
          <w:sz w:val="44"/>
          <w:szCs w:val="44"/>
        </w:rPr>
        <w:t>日）</w:t>
      </w:r>
    </w:p>
    <w:tbl>
      <w:tblPr>
        <w:tblStyle w:val="7"/>
        <w:tblW w:w="14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255"/>
        <w:gridCol w:w="1213"/>
        <w:gridCol w:w="1654"/>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110" w:type="dxa"/>
            <w:shd w:val="clear" w:color="auto" w:fill="auto"/>
            <w:vAlign w:val="center"/>
          </w:tcPr>
          <w:p>
            <w:pPr>
              <w:widowControl/>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序 号</w:t>
            </w:r>
          </w:p>
        </w:tc>
        <w:tc>
          <w:tcPr>
            <w:tcW w:w="2255" w:type="dxa"/>
            <w:shd w:val="clear" w:color="auto" w:fill="auto"/>
            <w:vAlign w:val="center"/>
          </w:tcPr>
          <w:p>
            <w:pPr>
              <w:widowControl/>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专业委员会</w:t>
            </w:r>
          </w:p>
        </w:tc>
        <w:tc>
          <w:tcPr>
            <w:tcW w:w="1213" w:type="dxa"/>
            <w:shd w:val="clear" w:color="auto" w:fill="auto"/>
            <w:vAlign w:val="center"/>
          </w:tcPr>
          <w:p>
            <w:pPr>
              <w:widowControl/>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主 任</w:t>
            </w:r>
          </w:p>
        </w:tc>
        <w:tc>
          <w:tcPr>
            <w:tcW w:w="1654" w:type="dxa"/>
            <w:shd w:val="clear" w:color="auto" w:fill="auto"/>
            <w:vAlign w:val="center"/>
          </w:tcPr>
          <w:p>
            <w:pPr>
              <w:widowControl/>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分管会长</w:t>
            </w:r>
          </w:p>
        </w:tc>
        <w:tc>
          <w:tcPr>
            <w:tcW w:w="8080" w:type="dxa"/>
            <w:shd w:val="clear" w:color="auto" w:fill="auto"/>
            <w:vAlign w:val="center"/>
          </w:tcPr>
          <w:p>
            <w:pPr>
              <w:widowControl/>
              <w:jc w:val="center"/>
              <w:rPr>
                <w:rFonts w:ascii="宋体" w:hAnsi="宋体" w:eastAsia="宋体" w:cs="宋体"/>
                <w:b/>
                <w:bCs/>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p>
        </w:tc>
        <w:tc>
          <w:tcPr>
            <w:tcW w:w="2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8"/>
                <w:szCs w:val="28"/>
              </w:rPr>
            </w:pPr>
            <w:r>
              <w:rPr>
                <w:rFonts w:hint="eastAsia" w:ascii="仿宋" w:hAnsi="仿宋" w:eastAsia="仿宋"/>
                <w:color w:val="000000"/>
                <w:sz w:val="28"/>
                <w:szCs w:val="28"/>
              </w:rPr>
              <w:t>证券基金期货法律专业委员会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吴波</w:t>
            </w:r>
          </w:p>
        </w:tc>
        <w:tc>
          <w:tcPr>
            <w:tcW w:w="1654"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不良资产处置法律专业委员会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凌学庆</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一带一路及涉外法律专业委员会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潘立冬</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组织委员参加</w:t>
            </w:r>
            <w:r>
              <w:rPr>
                <w:rFonts w:hint="default" w:ascii="仿宋" w:hAnsi="仿宋" w:eastAsia="仿宋" w:cs="宋体"/>
                <w:color w:val="000000" w:themeColor="text1"/>
                <w:kern w:val="0"/>
                <w:sz w:val="28"/>
                <w:szCs w:val="28"/>
                <w:lang w:val="en-US" w:eastAsia="zh-CN"/>
                <w14:textFill>
                  <w14:solidFill>
                    <w14:schemeClr w14:val="tx1"/>
                  </w14:solidFill>
                </w14:textFill>
              </w:rPr>
              <w:t>中国法治国际论坛（2021）主题征文活动</w:t>
            </w:r>
            <w:r>
              <w:rPr>
                <w:rFonts w:hint="eastAsia" w:ascii="仿宋" w:hAnsi="仿宋" w:eastAsia="仿宋" w:cs="宋体"/>
                <w:color w:val="000000" w:themeColor="text1"/>
                <w:kern w:val="0"/>
                <w:sz w:val="28"/>
                <w:szCs w:val="2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保险法律专业委员会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万向阳</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5</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知识产权法律专业委员会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谢湘辉</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参加深圳市人大常委会监察和司法工作委员会关于召开知识产权司法保护工作征求意见座谈会。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6</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公司解散与破产清算法律专业委员会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王海军</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1.发布公司解散与破产清算法律资讯（2021年8月期）。</w:t>
            </w:r>
          </w:p>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7</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民事法律专业委员会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杜芹</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8</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风险管理法律专业委员会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阙艳</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9</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房地产法律专业委员会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杨林</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0</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金融法律专业委员会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胡宜</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1</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互联网金融法律专业委员会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陈科军</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2</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商事犯罪预防与辩护法律专业委员会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刘平凡</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3</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宪法与行政法律专业委员会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刘南筠</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numPr>
                <w:ilvl w:val="0"/>
                <w:numId w:val="0"/>
              </w:num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lang w:eastAsia="zh-CN"/>
                <w14:textFill>
                  <w14:solidFill>
                    <w14:schemeClr w14:val="tx1"/>
                  </w14:solidFill>
                </w14:textFill>
              </w:rPr>
              <w:t xml:space="preserve"> </w:t>
            </w:r>
            <w:r>
              <w:rPr>
                <w:rFonts w:hint="eastAsia" w:ascii="仿宋" w:hAnsi="仿宋" w:eastAsia="仿宋" w:cs="宋体"/>
                <w:color w:val="000000" w:themeColor="text1"/>
                <w:kern w:val="0"/>
                <w:sz w:val="28"/>
                <w:szCs w:val="28"/>
                <w:lang w:val="en-US" w:eastAsia="zh-CN"/>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4</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环境与资源法律专业委员会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邵卫国</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5</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医药健康卫生法律专业委员会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范秀玲</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6</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刑事法律专业委员会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郑剑民</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7</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家族财富管理法律专业委员会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林冰</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default" w:ascii="仿宋" w:hAnsi="仿宋" w:eastAsia="仿宋" w:cs="宋体"/>
                <w:color w:val="000000" w:themeColor="text1"/>
                <w:kern w:val="0"/>
                <w:sz w:val="28"/>
                <w:szCs w:val="28"/>
                <w:lang w:val="en-US" w:eastAsia="zh-CN"/>
                <w14:textFill>
                  <w14:solidFill>
                    <w14:schemeClr w14:val="tx1"/>
                  </w14:solidFill>
                </w14:textFill>
              </w:rPr>
              <w:t>举办“律师担任遗产管理人实务操作”专题讲座</w:t>
            </w:r>
            <w:r>
              <w:rPr>
                <w:rFonts w:hint="eastAsia" w:ascii="仿宋" w:hAnsi="仿宋" w:eastAsia="仿宋" w:cs="宋体"/>
                <w:color w:val="000000" w:themeColor="text1"/>
                <w:kern w:val="0"/>
                <w:sz w:val="28"/>
                <w:szCs w:val="2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8</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建设工程法律专业委员会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闵三军</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9</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海商海事与物流法律专业委员会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徐洪恺</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0</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信息网络与电子商务法律专委员会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余祖舜</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1</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政府和社会资本合作（PPP）法律专业委员会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顾东林</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2</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税务法律专业委员会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吕志合</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3</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融资租赁法律专业委员会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张砚坤</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4</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非诉争议解决（ADR）法律专业委员会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陈群</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1.参与中国人民银行深圳中心支行正在开展粤港澳大湾区洗钱风险评估工作。</w:t>
            </w:r>
            <w:bookmarkStart w:id="0" w:name="_GoBack"/>
            <w:bookmarkEnd w:id="0"/>
          </w:p>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5</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公司法律专业委员会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曾常青</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1.参与中国人民银行深圳中心支行正在开展粤港澳大湾区洗钱风险评估工作。</w:t>
            </w:r>
          </w:p>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2.处理《深圳市户外广告设施管理办法（修订征求意见稿）》办文。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6</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公平交易法律专业委员会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冯江</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7</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刑事诉讼法律专业委员会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黄云</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8</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社区法律顾问法律专业委员会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王佳强</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9</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劳动与社会保障法律专业委员会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曾凡新</w:t>
            </w:r>
          </w:p>
        </w:tc>
        <w:tc>
          <w:tcPr>
            <w:tcW w:w="16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发布《劳动法实务精要》（第四辑）。</w:t>
            </w:r>
          </w:p>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转发《劳动人事争议典型案例（第二批）》</w:t>
            </w:r>
            <w:r>
              <w:rPr>
                <w:rFonts w:hint="default" w:ascii="仿宋" w:hAnsi="仿宋" w:eastAsia="仿宋" w:cs="宋体"/>
                <w:color w:val="000000" w:themeColor="text1"/>
                <w:kern w:val="0"/>
                <w:sz w:val="28"/>
                <w:szCs w:val="28"/>
                <w:lang w:val="en-US" w:eastAsia="zh-CN"/>
                <w14:textFill>
                  <w14:solidFill>
                    <w14:schemeClr w14:val="tx1"/>
                  </w14:solidFill>
                </w14:textFill>
              </w:rPr>
              <w:t>《劳动人事争议典型案例（第二批）》</w:t>
            </w:r>
            <w:r>
              <w:rPr>
                <w:rFonts w:hint="eastAsia" w:ascii="仿宋" w:hAnsi="仿宋" w:eastAsia="仿宋" w:cs="宋体"/>
                <w:color w:val="000000" w:themeColor="text1"/>
                <w:kern w:val="0"/>
                <w:sz w:val="28"/>
                <w:szCs w:val="28"/>
                <w:lang w:val="en-US" w:eastAsia="zh-CN"/>
                <w14:textFill>
                  <w14:solidFill>
                    <w14:schemeClr w14:val="tx1"/>
                  </w14:solidFill>
                </w14:textFill>
              </w:rPr>
              <w:t>。</w:t>
            </w:r>
          </w:p>
          <w:p>
            <w:pPr>
              <w:widowControl/>
              <w:spacing w:line="400" w:lineRule="exact"/>
              <w:jc w:val="left"/>
              <w:rPr>
                <w:rFonts w:hint="default" w:ascii="仿宋" w:hAnsi="仿宋" w:eastAsia="仿宋" w:cs="宋体"/>
                <w:color w:val="000000" w:themeColor="text1"/>
                <w:kern w:val="0"/>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10" w:type="dxa"/>
            <w:shd w:val="clear" w:color="auto" w:fill="auto"/>
            <w:vAlign w:val="center"/>
          </w:tcPr>
          <w:p>
            <w:pPr>
              <w:widowControl/>
              <w:spacing w:line="400" w:lineRule="exact"/>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w:t>
            </w:r>
            <w:r>
              <w:rPr>
                <w:rFonts w:ascii="仿宋" w:hAnsi="仿宋" w:eastAsia="仿宋" w:cs="宋体"/>
                <w:color w:val="000000" w:themeColor="text1"/>
                <w:kern w:val="0"/>
                <w:sz w:val="28"/>
                <w:szCs w:val="28"/>
                <w14:textFill>
                  <w14:solidFill>
                    <w14:schemeClr w14:val="tx1"/>
                  </w14:solidFill>
                </w14:textFill>
              </w:rPr>
              <w:t>0</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保理法律专业委员会</w:t>
            </w:r>
          </w:p>
        </w:tc>
        <w:tc>
          <w:tcPr>
            <w:tcW w:w="121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olor w:val="000000"/>
                <w:sz w:val="28"/>
                <w:szCs w:val="28"/>
              </w:rPr>
            </w:pPr>
            <w:r>
              <w:rPr>
                <w:rFonts w:hint="eastAsia" w:ascii="仿宋" w:hAnsi="仿宋" w:eastAsia="仿宋"/>
                <w:color w:val="000000"/>
                <w:sz w:val="28"/>
                <w:szCs w:val="28"/>
              </w:rPr>
              <w:t>章书锐</w:t>
            </w:r>
          </w:p>
        </w:tc>
        <w:tc>
          <w:tcPr>
            <w:tcW w:w="1654" w:type="dxa"/>
            <w:shd w:val="clear" w:color="auto" w:fill="auto"/>
            <w:vAlign w:val="center"/>
          </w:tcPr>
          <w:p>
            <w:pPr>
              <w:jc w:val="center"/>
              <w:rPr>
                <w:rFonts w:ascii="仿宋" w:hAnsi="仿宋" w:eastAsia="仿宋"/>
                <w:b/>
                <w:sz w:val="28"/>
                <w:szCs w:val="28"/>
              </w:rPr>
            </w:pPr>
            <w:r>
              <w:rPr>
                <w:rFonts w:hint="eastAsia" w:ascii="仿宋" w:hAnsi="仿宋" w:eastAsia="仿宋"/>
                <w:sz w:val="28"/>
                <w:szCs w:val="28"/>
              </w:rPr>
              <w:t>尹成刚</w:t>
            </w:r>
          </w:p>
        </w:tc>
        <w:tc>
          <w:tcPr>
            <w:tcW w:w="8080" w:type="dxa"/>
            <w:shd w:val="clear" w:color="auto" w:fill="auto"/>
            <w:vAlign w:val="center"/>
          </w:tcPr>
          <w:p>
            <w:pPr>
              <w:widowControl/>
              <w:spacing w:line="400" w:lineRule="exact"/>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无</w:t>
            </w:r>
          </w:p>
        </w:tc>
      </w:tr>
    </w:tbl>
    <w:p>
      <w:pPr>
        <w:rPr>
          <w:rFonts w:ascii="微软简标宋" w:eastAsia="微软简标宋"/>
          <w:sz w:val="32"/>
          <w:szCs w:val="32"/>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5636646"/>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71"/>
    <w:rsid w:val="00001F5B"/>
    <w:rsid w:val="00002A4C"/>
    <w:rsid w:val="00031D83"/>
    <w:rsid w:val="00057491"/>
    <w:rsid w:val="000B1188"/>
    <w:rsid w:val="000E0526"/>
    <w:rsid w:val="00101C7F"/>
    <w:rsid w:val="001230C1"/>
    <w:rsid w:val="00133D48"/>
    <w:rsid w:val="00145D99"/>
    <w:rsid w:val="0015685A"/>
    <w:rsid w:val="00181B02"/>
    <w:rsid w:val="0018629F"/>
    <w:rsid w:val="00187A51"/>
    <w:rsid w:val="001D29EA"/>
    <w:rsid w:val="001D6060"/>
    <w:rsid w:val="001E1E85"/>
    <w:rsid w:val="001E6179"/>
    <w:rsid w:val="00203E62"/>
    <w:rsid w:val="00206F2E"/>
    <w:rsid w:val="00211E73"/>
    <w:rsid w:val="0021776A"/>
    <w:rsid w:val="002239F2"/>
    <w:rsid w:val="00232A05"/>
    <w:rsid w:val="002530BE"/>
    <w:rsid w:val="002A37FE"/>
    <w:rsid w:val="002B0582"/>
    <w:rsid w:val="002B20A2"/>
    <w:rsid w:val="002D1F4B"/>
    <w:rsid w:val="002E637E"/>
    <w:rsid w:val="002F7845"/>
    <w:rsid w:val="00312AF3"/>
    <w:rsid w:val="00325567"/>
    <w:rsid w:val="00337848"/>
    <w:rsid w:val="003403C3"/>
    <w:rsid w:val="00345E70"/>
    <w:rsid w:val="003A0F91"/>
    <w:rsid w:val="003A209E"/>
    <w:rsid w:val="003A365A"/>
    <w:rsid w:val="003A7D98"/>
    <w:rsid w:val="003B571A"/>
    <w:rsid w:val="003D0D8E"/>
    <w:rsid w:val="003D3402"/>
    <w:rsid w:val="003F0CC8"/>
    <w:rsid w:val="003F1B4E"/>
    <w:rsid w:val="00430CEB"/>
    <w:rsid w:val="004348F7"/>
    <w:rsid w:val="00450C3C"/>
    <w:rsid w:val="00456A0D"/>
    <w:rsid w:val="0046520F"/>
    <w:rsid w:val="00466AA2"/>
    <w:rsid w:val="0047227B"/>
    <w:rsid w:val="00473433"/>
    <w:rsid w:val="0048502A"/>
    <w:rsid w:val="004A5AE7"/>
    <w:rsid w:val="004B7860"/>
    <w:rsid w:val="004D45D2"/>
    <w:rsid w:val="004E6D77"/>
    <w:rsid w:val="004F082F"/>
    <w:rsid w:val="004F28E4"/>
    <w:rsid w:val="00516523"/>
    <w:rsid w:val="00520841"/>
    <w:rsid w:val="005246B7"/>
    <w:rsid w:val="005454A1"/>
    <w:rsid w:val="0055017B"/>
    <w:rsid w:val="0058034F"/>
    <w:rsid w:val="00587867"/>
    <w:rsid w:val="00587F28"/>
    <w:rsid w:val="00593831"/>
    <w:rsid w:val="00596BDD"/>
    <w:rsid w:val="005A01AB"/>
    <w:rsid w:val="005A3DC3"/>
    <w:rsid w:val="005C0C33"/>
    <w:rsid w:val="005C3819"/>
    <w:rsid w:val="005D25D9"/>
    <w:rsid w:val="0061286C"/>
    <w:rsid w:val="00621EB3"/>
    <w:rsid w:val="00622F70"/>
    <w:rsid w:val="006243DB"/>
    <w:rsid w:val="00631263"/>
    <w:rsid w:val="00631E9D"/>
    <w:rsid w:val="00643085"/>
    <w:rsid w:val="006607E0"/>
    <w:rsid w:val="00667C3A"/>
    <w:rsid w:val="00684758"/>
    <w:rsid w:val="006B1449"/>
    <w:rsid w:val="006B6A45"/>
    <w:rsid w:val="006C2479"/>
    <w:rsid w:val="006F5CD7"/>
    <w:rsid w:val="007027F7"/>
    <w:rsid w:val="00703BCC"/>
    <w:rsid w:val="00704960"/>
    <w:rsid w:val="007128AA"/>
    <w:rsid w:val="00735622"/>
    <w:rsid w:val="007662BE"/>
    <w:rsid w:val="00772423"/>
    <w:rsid w:val="00781E5A"/>
    <w:rsid w:val="00783C42"/>
    <w:rsid w:val="007A5E8D"/>
    <w:rsid w:val="007B27A8"/>
    <w:rsid w:val="007B4721"/>
    <w:rsid w:val="00844A08"/>
    <w:rsid w:val="00846051"/>
    <w:rsid w:val="00846312"/>
    <w:rsid w:val="00855F5C"/>
    <w:rsid w:val="00882990"/>
    <w:rsid w:val="00893631"/>
    <w:rsid w:val="00896B5F"/>
    <w:rsid w:val="008A7EA8"/>
    <w:rsid w:val="008D76EC"/>
    <w:rsid w:val="008E0B50"/>
    <w:rsid w:val="008E39FC"/>
    <w:rsid w:val="00903265"/>
    <w:rsid w:val="00927124"/>
    <w:rsid w:val="009338C8"/>
    <w:rsid w:val="009353D1"/>
    <w:rsid w:val="00937B4C"/>
    <w:rsid w:val="0094584D"/>
    <w:rsid w:val="00996C95"/>
    <w:rsid w:val="009B2EDC"/>
    <w:rsid w:val="009B6FEC"/>
    <w:rsid w:val="009C16A9"/>
    <w:rsid w:val="009C6CAD"/>
    <w:rsid w:val="009E5A97"/>
    <w:rsid w:val="009F2405"/>
    <w:rsid w:val="009F4827"/>
    <w:rsid w:val="009F494A"/>
    <w:rsid w:val="00A05EB9"/>
    <w:rsid w:val="00A17D40"/>
    <w:rsid w:val="00A53E2B"/>
    <w:rsid w:val="00A663CA"/>
    <w:rsid w:val="00A716D7"/>
    <w:rsid w:val="00A81E2C"/>
    <w:rsid w:val="00A87793"/>
    <w:rsid w:val="00A94EA6"/>
    <w:rsid w:val="00AB5406"/>
    <w:rsid w:val="00AC33CF"/>
    <w:rsid w:val="00AC433E"/>
    <w:rsid w:val="00AF603E"/>
    <w:rsid w:val="00AF6DB9"/>
    <w:rsid w:val="00B05D88"/>
    <w:rsid w:val="00B101B7"/>
    <w:rsid w:val="00B113D9"/>
    <w:rsid w:val="00B2250F"/>
    <w:rsid w:val="00B229BA"/>
    <w:rsid w:val="00B37384"/>
    <w:rsid w:val="00B41F0E"/>
    <w:rsid w:val="00B57368"/>
    <w:rsid w:val="00B60F42"/>
    <w:rsid w:val="00B962ED"/>
    <w:rsid w:val="00B97C4C"/>
    <w:rsid w:val="00BC189B"/>
    <w:rsid w:val="00BD1F84"/>
    <w:rsid w:val="00BE1569"/>
    <w:rsid w:val="00C06476"/>
    <w:rsid w:val="00C14749"/>
    <w:rsid w:val="00C215FC"/>
    <w:rsid w:val="00C27FC8"/>
    <w:rsid w:val="00C34ACB"/>
    <w:rsid w:val="00C42F79"/>
    <w:rsid w:val="00C51558"/>
    <w:rsid w:val="00C66C06"/>
    <w:rsid w:val="00C71419"/>
    <w:rsid w:val="00CA6293"/>
    <w:rsid w:val="00CB7F49"/>
    <w:rsid w:val="00CD06B6"/>
    <w:rsid w:val="00CD2871"/>
    <w:rsid w:val="00CD444F"/>
    <w:rsid w:val="00CD56F3"/>
    <w:rsid w:val="00CE306E"/>
    <w:rsid w:val="00CE68CF"/>
    <w:rsid w:val="00CF0A35"/>
    <w:rsid w:val="00CF1EE6"/>
    <w:rsid w:val="00D14E17"/>
    <w:rsid w:val="00D17173"/>
    <w:rsid w:val="00D32216"/>
    <w:rsid w:val="00D46F57"/>
    <w:rsid w:val="00D54D23"/>
    <w:rsid w:val="00D57BD9"/>
    <w:rsid w:val="00D710F4"/>
    <w:rsid w:val="00D93CF3"/>
    <w:rsid w:val="00DE0439"/>
    <w:rsid w:val="00DE2DD2"/>
    <w:rsid w:val="00DF4F17"/>
    <w:rsid w:val="00DF6FE7"/>
    <w:rsid w:val="00E25AD2"/>
    <w:rsid w:val="00E524E1"/>
    <w:rsid w:val="00E628AE"/>
    <w:rsid w:val="00E64240"/>
    <w:rsid w:val="00E74F13"/>
    <w:rsid w:val="00E8574D"/>
    <w:rsid w:val="00E97A6B"/>
    <w:rsid w:val="00EC35C1"/>
    <w:rsid w:val="00EC391E"/>
    <w:rsid w:val="00EE0DC6"/>
    <w:rsid w:val="00F16CE4"/>
    <w:rsid w:val="00F30158"/>
    <w:rsid w:val="00F35C15"/>
    <w:rsid w:val="00F370DC"/>
    <w:rsid w:val="00F416C5"/>
    <w:rsid w:val="00F460CB"/>
    <w:rsid w:val="00F5176B"/>
    <w:rsid w:val="00F54F14"/>
    <w:rsid w:val="00F620E4"/>
    <w:rsid w:val="00F66DE5"/>
    <w:rsid w:val="00F7018E"/>
    <w:rsid w:val="00F76F96"/>
    <w:rsid w:val="00F91F63"/>
    <w:rsid w:val="00F962D5"/>
    <w:rsid w:val="00FB563D"/>
    <w:rsid w:val="00FD111D"/>
    <w:rsid w:val="00FD3911"/>
    <w:rsid w:val="00FD4C02"/>
    <w:rsid w:val="00FD6BA5"/>
    <w:rsid w:val="00FF1F82"/>
    <w:rsid w:val="0113002D"/>
    <w:rsid w:val="0270283D"/>
    <w:rsid w:val="030C68E2"/>
    <w:rsid w:val="04617E1E"/>
    <w:rsid w:val="0754148C"/>
    <w:rsid w:val="08314E9B"/>
    <w:rsid w:val="09571C4F"/>
    <w:rsid w:val="09D4700C"/>
    <w:rsid w:val="0A3D2BFD"/>
    <w:rsid w:val="0C3318EF"/>
    <w:rsid w:val="0C3F33AB"/>
    <w:rsid w:val="0CC812F9"/>
    <w:rsid w:val="0F244031"/>
    <w:rsid w:val="10123DF2"/>
    <w:rsid w:val="104D0554"/>
    <w:rsid w:val="11CC2403"/>
    <w:rsid w:val="12B40E58"/>
    <w:rsid w:val="14CA7C73"/>
    <w:rsid w:val="16E416A5"/>
    <w:rsid w:val="17465B15"/>
    <w:rsid w:val="1A0F104C"/>
    <w:rsid w:val="1B4D5863"/>
    <w:rsid w:val="1C1845BF"/>
    <w:rsid w:val="1CB072D8"/>
    <w:rsid w:val="1EF50984"/>
    <w:rsid w:val="1F56514D"/>
    <w:rsid w:val="20CE52F8"/>
    <w:rsid w:val="22970515"/>
    <w:rsid w:val="239214F9"/>
    <w:rsid w:val="23DC4F84"/>
    <w:rsid w:val="248F218E"/>
    <w:rsid w:val="24A60BD7"/>
    <w:rsid w:val="25480F66"/>
    <w:rsid w:val="2591315F"/>
    <w:rsid w:val="264D6D44"/>
    <w:rsid w:val="26A90A94"/>
    <w:rsid w:val="28C744F6"/>
    <w:rsid w:val="297370E3"/>
    <w:rsid w:val="2A2952DE"/>
    <w:rsid w:val="2A9424F0"/>
    <w:rsid w:val="2B0D4771"/>
    <w:rsid w:val="2BB01A51"/>
    <w:rsid w:val="2CD10A3B"/>
    <w:rsid w:val="2CE61A14"/>
    <w:rsid w:val="2D006C3A"/>
    <w:rsid w:val="2E89053F"/>
    <w:rsid w:val="2EB459D0"/>
    <w:rsid w:val="2FCE40B2"/>
    <w:rsid w:val="306051BF"/>
    <w:rsid w:val="30DD393C"/>
    <w:rsid w:val="314501DE"/>
    <w:rsid w:val="314D2521"/>
    <w:rsid w:val="31534A9B"/>
    <w:rsid w:val="31E56746"/>
    <w:rsid w:val="32815D32"/>
    <w:rsid w:val="33370695"/>
    <w:rsid w:val="3355149A"/>
    <w:rsid w:val="337A030F"/>
    <w:rsid w:val="33B70545"/>
    <w:rsid w:val="34DE3F22"/>
    <w:rsid w:val="355B016E"/>
    <w:rsid w:val="37C14EF1"/>
    <w:rsid w:val="37D079F6"/>
    <w:rsid w:val="389149EC"/>
    <w:rsid w:val="397B4746"/>
    <w:rsid w:val="3AD50582"/>
    <w:rsid w:val="3F84088F"/>
    <w:rsid w:val="3FC150DC"/>
    <w:rsid w:val="40836255"/>
    <w:rsid w:val="40C3165E"/>
    <w:rsid w:val="414F086D"/>
    <w:rsid w:val="43393174"/>
    <w:rsid w:val="433945C2"/>
    <w:rsid w:val="43912E80"/>
    <w:rsid w:val="43D51AB4"/>
    <w:rsid w:val="43DF168F"/>
    <w:rsid w:val="451570FD"/>
    <w:rsid w:val="457B793C"/>
    <w:rsid w:val="458A664C"/>
    <w:rsid w:val="46EB2425"/>
    <w:rsid w:val="476A38E2"/>
    <w:rsid w:val="47C467DD"/>
    <w:rsid w:val="4B756AC1"/>
    <w:rsid w:val="4BB215C0"/>
    <w:rsid w:val="4CB80DA3"/>
    <w:rsid w:val="4DA73BB4"/>
    <w:rsid w:val="4FE868AB"/>
    <w:rsid w:val="4FFB7A1F"/>
    <w:rsid w:val="518610FA"/>
    <w:rsid w:val="51DC0B7B"/>
    <w:rsid w:val="53D9589A"/>
    <w:rsid w:val="543F0247"/>
    <w:rsid w:val="54B90616"/>
    <w:rsid w:val="55922A4F"/>
    <w:rsid w:val="5655555C"/>
    <w:rsid w:val="56A11425"/>
    <w:rsid w:val="56BE3546"/>
    <w:rsid w:val="56E84E3C"/>
    <w:rsid w:val="57735DBA"/>
    <w:rsid w:val="59273A2E"/>
    <w:rsid w:val="5CDE2275"/>
    <w:rsid w:val="5D420F7C"/>
    <w:rsid w:val="5D80453E"/>
    <w:rsid w:val="5F017EB0"/>
    <w:rsid w:val="618D3D81"/>
    <w:rsid w:val="62257C51"/>
    <w:rsid w:val="623700C7"/>
    <w:rsid w:val="629B0C59"/>
    <w:rsid w:val="62AD4207"/>
    <w:rsid w:val="630121BE"/>
    <w:rsid w:val="6397596F"/>
    <w:rsid w:val="644C5F12"/>
    <w:rsid w:val="6A3B754B"/>
    <w:rsid w:val="6AC9142D"/>
    <w:rsid w:val="6AE475D3"/>
    <w:rsid w:val="6B1E7C2E"/>
    <w:rsid w:val="6B9F4471"/>
    <w:rsid w:val="6C673020"/>
    <w:rsid w:val="6D4A40EF"/>
    <w:rsid w:val="6DBC15C2"/>
    <w:rsid w:val="6DC32ED4"/>
    <w:rsid w:val="6F135A4E"/>
    <w:rsid w:val="6F840377"/>
    <w:rsid w:val="709F3A14"/>
    <w:rsid w:val="728C043C"/>
    <w:rsid w:val="735166AC"/>
    <w:rsid w:val="73E848D3"/>
    <w:rsid w:val="74751A78"/>
    <w:rsid w:val="74E9078A"/>
    <w:rsid w:val="756F7EC0"/>
    <w:rsid w:val="75D34683"/>
    <w:rsid w:val="77BE423B"/>
    <w:rsid w:val="792A67E6"/>
    <w:rsid w:val="796B6400"/>
    <w:rsid w:val="7A3F65AA"/>
    <w:rsid w:val="7C0F4D5A"/>
    <w:rsid w:val="7D8053B1"/>
    <w:rsid w:val="7E322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kern w:val="2"/>
      <w:sz w:val="18"/>
      <w:szCs w:val="18"/>
    </w:rPr>
  </w:style>
  <w:style w:type="paragraph" w:customStyle="1" w:styleId="12">
    <w:name w:val="列表段落1"/>
    <w:basedOn w:val="1"/>
    <w:qFormat/>
    <w:uiPriority w:val="34"/>
    <w:pPr>
      <w:ind w:firstLine="42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797</Words>
  <Characters>826</Characters>
  <Lines>6</Lines>
  <Paragraphs>1</Paragraphs>
  <TotalTime>0</TotalTime>
  <ScaleCrop>false</ScaleCrop>
  <LinksUpToDate>false</LinksUpToDate>
  <CharactersWithSpaces>830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2017-06-21T06:20:00Z</dcterms:created>
  <dc:creator>罗敏妍(广东省律师协会)</dc:creator>
  <cp:lastModifiedBy>香江</cp:lastModifiedBy>
  <dcterms:modified xsi:type="dcterms:W3CDTF">2021-10-12T06:46:40Z</dcterms:modified>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9D41020E7BDA4C3C9BEE21BEF09AF36E</vt:lpwstr>
  </property>
</Properties>
</file>