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color w:val="auto"/>
          <w:sz w:val="44"/>
          <w:szCs w:val="44"/>
          <w:u w:val="none"/>
          <w:shd w:val="clear" w:color="auto" w:fill="FFFFFF"/>
        </w:rPr>
      </w:pPr>
      <w:r>
        <w:rPr>
          <w:rFonts w:hint="eastAsia" w:ascii="华文中宋" w:hAnsi="华文中宋" w:eastAsia="华文中宋" w:cs="华文中宋"/>
          <w:color w:val="auto"/>
          <w:sz w:val="44"/>
          <w:szCs w:val="44"/>
          <w:u w:val="none"/>
          <w:shd w:val="clear" w:color="auto" w:fill="FFFFFF"/>
        </w:rPr>
        <w:t>深圳市律师事务所办理商事主体住所托管业务操作指引（试行）</w:t>
      </w:r>
    </w:p>
    <w:p>
      <w:pPr>
        <w:shd w:val="clear" w:color="auto" w:fill="FFFFFF"/>
        <w:spacing w:line="540" w:lineRule="exact"/>
        <w:ind w:firstLine="640" w:firstLineChars="200"/>
        <w:jc w:val="center"/>
        <w:rPr>
          <w:rFonts w:cs="仿宋_GB2312"/>
          <w:color w:val="auto"/>
          <w:kern w:val="0"/>
          <w:szCs w:val="32"/>
          <w:u w:val="none"/>
          <w:shd w:val="clear" w:color="auto" w:fill="FFFFFF"/>
        </w:rPr>
      </w:pPr>
    </w:p>
    <w:p>
      <w:pPr>
        <w:shd w:val="clear" w:color="auto" w:fill="FFFFFF"/>
        <w:spacing w:line="540" w:lineRule="exact"/>
        <w:jc w:val="center"/>
        <w:rPr>
          <w:rFonts w:cs="仿宋_GB2312"/>
          <w:color w:val="auto"/>
          <w:kern w:val="0"/>
          <w:szCs w:val="32"/>
          <w:u w:val="none"/>
          <w:shd w:val="clear" w:color="auto" w:fill="FFFFFF"/>
        </w:rPr>
      </w:pPr>
      <w:r>
        <w:rPr>
          <w:rFonts w:hint="eastAsia" w:eastAsia="黑体" w:cs="黑体"/>
          <w:color w:val="auto"/>
          <w:kern w:val="0"/>
          <w:szCs w:val="32"/>
          <w:u w:val="none"/>
          <w:shd w:val="clear" w:color="auto" w:fill="FFFFFF"/>
        </w:rPr>
        <w:t xml:space="preserve">第一章 </w:t>
      </w:r>
      <w:r>
        <w:rPr>
          <w:rFonts w:hint="eastAsia" w:eastAsia="黑体" w:cs="黑体"/>
          <w:color w:val="auto"/>
          <w:kern w:val="0"/>
          <w:szCs w:val="32"/>
          <w:u w:val="none"/>
          <w:shd w:val="clear" w:color="auto" w:fill="FFFFFF"/>
          <w:lang w:val="en-US" w:eastAsia="zh-CN"/>
        </w:rPr>
        <w:t xml:space="preserve"> </w:t>
      </w:r>
      <w:r>
        <w:rPr>
          <w:rFonts w:hint="eastAsia" w:eastAsia="黑体" w:cs="黑体"/>
          <w:color w:val="auto"/>
          <w:kern w:val="0"/>
          <w:szCs w:val="32"/>
          <w:u w:val="none"/>
          <w:shd w:val="clear" w:color="auto" w:fill="FFFFFF"/>
        </w:rPr>
        <w:t>总则</w:t>
      </w:r>
    </w:p>
    <w:p>
      <w:pPr>
        <w:numPr>
          <w:ilvl w:val="0"/>
          <w:numId w:val="1"/>
        </w:numPr>
        <w:shd w:val="clear" w:color="auto" w:fill="FFFFFF"/>
        <w:spacing w:line="540" w:lineRule="exact"/>
        <w:ind w:firstLine="640" w:firstLineChars="200"/>
        <w:rPr>
          <w:rFonts w:cs="仿宋_GB2312"/>
          <w:b/>
          <w:bCs/>
          <w:color w:val="auto"/>
          <w:kern w:val="0"/>
          <w:szCs w:val="32"/>
          <w:u w:val="none"/>
          <w:shd w:val="clear" w:color="auto" w:fill="FFFFFF"/>
        </w:rPr>
      </w:pPr>
      <w:r>
        <w:rPr>
          <w:rFonts w:hint="eastAsia" w:cs="仿宋_GB2312"/>
          <w:color w:val="auto"/>
          <w:kern w:val="0"/>
          <w:szCs w:val="32"/>
          <w:u w:val="none"/>
          <w:shd w:val="clear" w:color="auto" w:fill="FFFFFF"/>
        </w:rPr>
        <w:t>【</w:t>
      </w:r>
      <w:r>
        <w:rPr>
          <w:rFonts w:hint="eastAsia" w:cs="仿宋_GB2312"/>
          <w:b/>
          <w:bCs/>
          <w:color w:val="auto"/>
          <w:kern w:val="0"/>
          <w:szCs w:val="32"/>
          <w:u w:val="none"/>
          <w:shd w:val="clear" w:color="auto" w:fill="FFFFFF"/>
        </w:rPr>
        <w:t>制定目的</w:t>
      </w:r>
      <w:r>
        <w:rPr>
          <w:rFonts w:hint="eastAsia" w:cs="仿宋_GB2312"/>
          <w:color w:val="auto"/>
          <w:kern w:val="0"/>
          <w:szCs w:val="32"/>
          <w:u w:val="none"/>
          <w:shd w:val="clear" w:color="auto" w:fill="FFFFFF"/>
        </w:rPr>
        <w:t>】为促进行业健康发展，规范和指导在深圳注册的律师事务所（以下简称“律所”）办理商事主体住所托管业务，提高业务质量和水平，防范执业风险，经深圳市律师协会研究，</w:t>
      </w:r>
      <w:r>
        <w:rPr>
          <w:rFonts w:hint="eastAsia" w:cs="Calibri"/>
          <w:color w:val="auto"/>
          <w:kern w:val="0"/>
          <w:szCs w:val="32"/>
          <w:u w:val="none"/>
          <w:shd w:val="clear" w:color="auto" w:fill="FFFFFF"/>
        </w:rPr>
        <w:t>特</w:t>
      </w:r>
      <w:r>
        <w:rPr>
          <w:rFonts w:hint="eastAsia" w:cs="仿宋_GB2312"/>
          <w:color w:val="auto"/>
          <w:kern w:val="0"/>
          <w:szCs w:val="32"/>
          <w:u w:val="none"/>
          <w:shd w:val="clear" w:color="auto" w:fill="FFFFFF"/>
        </w:rPr>
        <w:t>制定本指引。</w:t>
      </w:r>
    </w:p>
    <w:p>
      <w:pPr>
        <w:numPr>
          <w:ilvl w:val="0"/>
          <w:numId w:val="1"/>
        </w:numPr>
        <w:shd w:val="clear" w:color="auto" w:fill="FFFFFF"/>
        <w:spacing w:line="540" w:lineRule="exact"/>
        <w:ind w:firstLine="640" w:firstLineChars="200"/>
        <w:rPr>
          <w:rFonts w:cs="仿宋_GB2312"/>
          <w:b/>
          <w:bCs/>
          <w:color w:val="auto"/>
          <w:kern w:val="0"/>
          <w:szCs w:val="32"/>
          <w:u w:val="none"/>
          <w:shd w:val="clear" w:color="auto" w:fill="FFFFFF"/>
        </w:rPr>
      </w:pPr>
      <w:r>
        <w:rPr>
          <w:rFonts w:hint="eastAsia" w:cs="仿宋_GB2312"/>
          <w:color w:val="auto"/>
          <w:kern w:val="0"/>
          <w:szCs w:val="32"/>
          <w:u w:val="none"/>
          <w:shd w:val="clear" w:color="auto" w:fill="FFFFFF"/>
        </w:rPr>
        <w:t>【</w:t>
      </w:r>
      <w:r>
        <w:rPr>
          <w:rFonts w:hint="eastAsia" w:cs="仿宋_GB2312"/>
          <w:b/>
          <w:bCs/>
          <w:color w:val="auto"/>
          <w:kern w:val="0"/>
          <w:szCs w:val="32"/>
          <w:u w:val="none"/>
          <w:shd w:val="clear" w:color="auto" w:fill="FFFFFF"/>
        </w:rPr>
        <w:t>制定依据</w:t>
      </w:r>
      <w:r>
        <w:rPr>
          <w:rFonts w:hint="eastAsia" w:cs="仿宋_GB2312"/>
          <w:color w:val="auto"/>
          <w:kern w:val="0"/>
          <w:szCs w:val="32"/>
          <w:u w:val="none"/>
          <w:shd w:val="clear" w:color="auto" w:fill="FFFFFF"/>
        </w:rPr>
        <w:t>】本指引</w:t>
      </w:r>
      <w:r>
        <w:rPr>
          <w:rFonts w:hint="eastAsia" w:cs="Calibri"/>
          <w:color w:val="auto"/>
          <w:kern w:val="0"/>
          <w:szCs w:val="32"/>
          <w:u w:val="none"/>
          <w:shd w:val="clear" w:color="auto" w:fill="FFFFFF"/>
        </w:rPr>
        <w:t>依照</w:t>
      </w:r>
      <w:r>
        <w:rPr>
          <w:rFonts w:hint="eastAsia" w:cs="仿宋_GB2312"/>
          <w:color w:val="auto"/>
          <w:kern w:val="0"/>
          <w:szCs w:val="32"/>
          <w:u w:val="none"/>
          <w:shd w:val="clear" w:color="auto" w:fill="FFFFFF"/>
        </w:rPr>
        <w:t>《中华人民共和国民法典》《深圳经济特区商事登记若干规定》《深圳市市场监督管理局商事主体住所托管办法》（下称《住所托管办法》）及其他相关规定制定。</w:t>
      </w:r>
    </w:p>
    <w:p>
      <w:pPr>
        <w:numPr>
          <w:ilvl w:val="0"/>
          <w:numId w:val="1"/>
        </w:numPr>
        <w:shd w:val="clear" w:color="auto" w:fill="FFFFFF"/>
        <w:spacing w:line="540" w:lineRule="exact"/>
        <w:ind w:firstLine="640" w:firstLineChars="200"/>
        <w:rPr>
          <w:rFonts w:cs="仿宋_GB2312"/>
          <w:color w:val="auto"/>
          <w:kern w:val="0"/>
          <w:szCs w:val="32"/>
          <w:u w:val="none"/>
        </w:rPr>
      </w:pPr>
      <w:r>
        <w:rPr>
          <w:rFonts w:hint="eastAsia" w:cs="仿宋_GB2312"/>
          <w:color w:val="auto"/>
          <w:kern w:val="0"/>
          <w:szCs w:val="32"/>
          <w:u w:val="none"/>
          <w:shd w:val="clear" w:color="auto" w:fill="FFFFFF"/>
        </w:rPr>
        <w:t>【</w:t>
      </w:r>
      <w:r>
        <w:rPr>
          <w:rFonts w:hint="eastAsia" w:cs="仿宋_GB2312"/>
          <w:b/>
          <w:bCs/>
          <w:color w:val="auto"/>
          <w:kern w:val="0"/>
          <w:szCs w:val="32"/>
          <w:u w:val="none"/>
          <w:shd w:val="clear" w:color="auto" w:fill="FFFFFF"/>
        </w:rPr>
        <w:t>适用范围</w:t>
      </w:r>
      <w:r>
        <w:rPr>
          <w:rFonts w:hint="eastAsia" w:cs="仿宋_GB2312"/>
          <w:color w:val="auto"/>
          <w:kern w:val="0"/>
          <w:szCs w:val="32"/>
          <w:u w:val="none"/>
          <w:shd w:val="clear" w:color="auto" w:fill="FFFFFF"/>
        </w:rPr>
        <w:t>】在深圳注册且已</w:t>
      </w:r>
      <w:r>
        <w:rPr>
          <w:rFonts w:hint="eastAsia" w:cs="Calibri"/>
          <w:color w:val="auto"/>
          <w:kern w:val="0"/>
          <w:szCs w:val="32"/>
          <w:u w:val="none"/>
          <w:shd w:val="clear" w:color="auto" w:fill="FFFFFF"/>
        </w:rPr>
        <w:t>依照</w:t>
      </w:r>
      <w:r>
        <w:rPr>
          <w:rFonts w:hint="eastAsia" w:cs="仿宋_GB2312"/>
          <w:color w:val="auto"/>
          <w:kern w:val="0"/>
          <w:szCs w:val="32"/>
          <w:u w:val="none"/>
          <w:shd w:val="clear" w:color="auto" w:fill="FFFFFF"/>
        </w:rPr>
        <w:t>《深圳经济特区商事登记若干规定》《深圳市市场监督管理局商事主体住所托管办法》在市场监督管理部门办理商事主体住所托管业务备案的律所，接受委托开展住所托管业务时，可参考适用本指引。</w:t>
      </w:r>
    </w:p>
    <w:p>
      <w:pPr>
        <w:shd w:val="clear" w:color="auto" w:fill="FFFFFF"/>
        <w:spacing w:line="540" w:lineRule="exact"/>
        <w:jc w:val="center"/>
        <w:rPr>
          <w:rFonts w:eastAsia="黑体" w:cs="黑体"/>
          <w:color w:val="auto"/>
          <w:kern w:val="0"/>
          <w:szCs w:val="32"/>
          <w:u w:val="none"/>
          <w:shd w:val="clear" w:color="auto" w:fill="FFFFFF"/>
        </w:rPr>
      </w:pPr>
    </w:p>
    <w:p>
      <w:pPr>
        <w:shd w:val="clear" w:color="auto" w:fill="FFFFFF"/>
        <w:spacing w:line="540" w:lineRule="exact"/>
        <w:jc w:val="center"/>
        <w:rPr>
          <w:rFonts w:cs="仿宋_GB2312"/>
          <w:color w:val="auto"/>
          <w:kern w:val="0"/>
          <w:szCs w:val="32"/>
          <w:u w:val="none"/>
          <w:shd w:val="clear" w:color="auto" w:fill="FFFFFF"/>
        </w:rPr>
      </w:pPr>
      <w:r>
        <w:rPr>
          <w:rFonts w:hint="eastAsia" w:eastAsia="黑体" w:cs="黑体"/>
          <w:color w:val="auto"/>
          <w:kern w:val="0"/>
          <w:szCs w:val="32"/>
          <w:u w:val="none"/>
          <w:shd w:val="clear" w:color="auto" w:fill="FFFFFF"/>
        </w:rPr>
        <w:t xml:space="preserve">第二章 </w:t>
      </w:r>
      <w:r>
        <w:rPr>
          <w:rFonts w:hint="eastAsia" w:eastAsia="黑体" w:cs="黑体"/>
          <w:color w:val="auto"/>
          <w:kern w:val="0"/>
          <w:szCs w:val="32"/>
          <w:u w:val="none"/>
          <w:shd w:val="clear" w:color="auto" w:fill="FFFFFF"/>
          <w:lang w:val="en-US" w:eastAsia="zh-CN"/>
        </w:rPr>
        <w:t xml:space="preserve"> </w:t>
      </w:r>
      <w:r>
        <w:rPr>
          <w:rFonts w:hint="eastAsia" w:eastAsia="黑体" w:cs="黑体"/>
          <w:color w:val="auto"/>
          <w:kern w:val="0"/>
          <w:szCs w:val="32"/>
          <w:u w:val="none"/>
          <w:shd w:val="clear" w:color="auto" w:fill="FFFFFF"/>
        </w:rPr>
        <w:t>住所托管业务内容</w:t>
      </w:r>
    </w:p>
    <w:p>
      <w:pPr>
        <w:numPr>
          <w:ilvl w:val="0"/>
          <w:numId w:val="1"/>
        </w:num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w:t>
      </w:r>
      <w:r>
        <w:rPr>
          <w:rFonts w:hint="eastAsia" w:cs="仿宋_GB2312"/>
          <w:b/>
          <w:bCs/>
          <w:color w:val="auto"/>
          <w:kern w:val="0"/>
          <w:szCs w:val="32"/>
          <w:u w:val="none"/>
          <w:shd w:val="clear" w:color="auto" w:fill="FFFFFF"/>
        </w:rPr>
        <w:t>内涵</w:t>
      </w:r>
      <w:r>
        <w:rPr>
          <w:rFonts w:hint="eastAsia" w:cs="仿宋_GB2312"/>
          <w:color w:val="auto"/>
          <w:kern w:val="0"/>
          <w:szCs w:val="32"/>
          <w:u w:val="none"/>
          <w:shd w:val="clear" w:color="auto" w:fill="FFFFFF"/>
        </w:rPr>
        <w:t>】本指引所称的住所托管业务，是指具备条件的律所，接受符合《住所托管办法》规定的在深圳市内从事电子商务、咨询、策划等经营活动，无需固定住所或者经营场所的商事主体</w:t>
      </w:r>
      <w:r>
        <w:rPr>
          <w:rFonts w:cs="仿宋_GB2312"/>
          <w:color w:val="auto"/>
          <w:kern w:val="0"/>
          <w:szCs w:val="32"/>
          <w:u w:val="none"/>
          <w:shd w:val="clear" w:color="auto" w:fill="FFFFFF"/>
        </w:rPr>
        <w:t>（</w:t>
      </w:r>
      <w:r>
        <w:rPr>
          <w:rFonts w:hint="eastAsia" w:cs="仿宋_GB2312"/>
          <w:color w:val="auto"/>
          <w:kern w:val="0"/>
          <w:szCs w:val="32"/>
          <w:u w:val="none"/>
          <w:shd w:val="clear" w:color="auto" w:fill="FFFFFF"/>
          <w:lang w:eastAsia="zh-Hans"/>
        </w:rPr>
        <w:t>以下简称“托管对象”</w:t>
      </w:r>
      <w:r>
        <w:rPr>
          <w:rFonts w:cs="仿宋_GB2312"/>
          <w:color w:val="auto"/>
          <w:kern w:val="0"/>
          <w:szCs w:val="32"/>
          <w:u w:val="none"/>
          <w:shd w:val="clear" w:color="auto" w:fill="FFFFFF"/>
          <w:lang w:eastAsia="zh-Hans"/>
        </w:rPr>
        <w:t>）</w:t>
      </w:r>
      <w:r>
        <w:rPr>
          <w:rFonts w:hint="eastAsia" w:cs="仿宋_GB2312"/>
          <w:color w:val="auto"/>
          <w:kern w:val="0"/>
          <w:szCs w:val="32"/>
          <w:u w:val="none"/>
          <w:shd w:val="clear" w:color="auto" w:fill="FFFFFF"/>
        </w:rPr>
        <w:t>委托，</w:t>
      </w:r>
      <w:r>
        <w:rPr>
          <w:rFonts w:hint="eastAsia" w:cs="Calibri"/>
          <w:color w:val="auto"/>
          <w:kern w:val="0"/>
          <w:szCs w:val="32"/>
          <w:u w:val="none"/>
          <w:shd w:val="clear" w:color="auto" w:fill="FFFFFF"/>
        </w:rPr>
        <w:t>依照</w:t>
      </w:r>
      <w:r>
        <w:rPr>
          <w:rFonts w:hint="eastAsia" w:cs="仿宋_GB2312"/>
          <w:color w:val="auto"/>
          <w:kern w:val="0"/>
          <w:szCs w:val="32"/>
          <w:u w:val="none"/>
          <w:shd w:val="clear" w:color="auto" w:fill="FFFFFF"/>
        </w:rPr>
        <w:t>《住所托管办法》规定，提供以本律所住所作为该商事主体住所或者经营场所的法律服务。</w:t>
      </w:r>
    </w:p>
    <w:p>
      <w:pPr>
        <w:numPr>
          <w:ilvl w:val="0"/>
          <w:numId w:val="1"/>
        </w:num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w:t>
      </w:r>
      <w:r>
        <w:rPr>
          <w:rFonts w:hint="eastAsia" w:cs="仿宋_GB2312"/>
          <w:b/>
          <w:bCs/>
          <w:color w:val="auto"/>
          <w:kern w:val="0"/>
          <w:szCs w:val="32"/>
          <w:u w:val="none"/>
          <w:shd w:val="clear" w:color="auto" w:fill="FFFFFF"/>
        </w:rPr>
        <w:t>服务范围</w:t>
      </w:r>
      <w:r>
        <w:rPr>
          <w:rFonts w:hint="eastAsia" w:cs="仿宋_GB2312"/>
          <w:color w:val="auto"/>
          <w:kern w:val="0"/>
          <w:szCs w:val="32"/>
          <w:u w:val="none"/>
          <w:shd w:val="clear" w:color="auto" w:fill="FFFFFF"/>
        </w:rPr>
        <w:t>】</w:t>
      </w:r>
    </w:p>
    <w:p>
      <w:pPr>
        <w:numPr>
          <w:ilvl w:val="0"/>
          <w:numId w:val="2"/>
        </w:numPr>
        <w:shd w:val="clear" w:color="auto" w:fill="FFFFFF"/>
        <w:tabs>
          <w:tab w:val="left" w:pos="0"/>
        </w:tabs>
        <w:spacing w:line="540" w:lineRule="exact"/>
        <w:rPr>
          <w:rFonts w:cs="仿宋_GB2312"/>
          <w:color w:val="auto"/>
          <w:kern w:val="0"/>
          <w:szCs w:val="32"/>
          <w:u w:val="none"/>
          <w:shd w:val="clear" w:color="auto" w:fill="FFFFFF"/>
        </w:rPr>
      </w:pPr>
      <w:r>
        <w:rPr>
          <w:rFonts w:hint="eastAsia" w:cs="仿宋_GB2312"/>
          <w:color w:val="auto"/>
          <w:kern w:val="0"/>
          <w:szCs w:val="32"/>
          <w:u w:val="none"/>
          <w:shd w:val="clear" w:color="auto" w:fill="FFFFFF"/>
        </w:rPr>
        <w:t>提供本律所住所作为该商事主体商事登记住所，并通知或协助托管对象办理住所变更或注销手续；依照规定</w:t>
      </w:r>
      <w:r>
        <w:rPr>
          <w:rFonts w:hint="eastAsia" w:cs="Calibri"/>
          <w:color w:val="auto"/>
          <w:kern w:val="0"/>
          <w:szCs w:val="32"/>
          <w:u w:val="none"/>
          <w:shd w:val="clear" w:color="auto" w:fill="FFFFFF"/>
        </w:rPr>
        <w:t>和合同约定</w:t>
      </w:r>
      <w:r>
        <w:rPr>
          <w:rFonts w:hint="eastAsia" w:cs="仿宋_GB2312"/>
          <w:color w:val="auto"/>
          <w:kern w:val="0"/>
          <w:szCs w:val="32"/>
          <w:u w:val="none"/>
          <w:shd w:val="clear" w:color="auto" w:fill="FFFFFF"/>
        </w:rPr>
        <w:t>代托管对象接收相关法律文书以及联系市场监管部门。</w:t>
      </w:r>
    </w:p>
    <w:p>
      <w:pPr>
        <w:numPr>
          <w:ilvl w:val="0"/>
          <w:numId w:val="2"/>
        </w:numPr>
        <w:shd w:val="clear" w:color="auto" w:fill="FFFFFF"/>
        <w:tabs>
          <w:tab w:val="left" w:pos="0"/>
        </w:tabs>
        <w:spacing w:line="540" w:lineRule="exact"/>
        <w:rPr>
          <w:rFonts w:cs="仿宋_GB2312"/>
          <w:color w:val="auto"/>
          <w:kern w:val="0"/>
          <w:szCs w:val="32"/>
          <w:u w:val="none"/>
          <w:shd w:val="clear" w:color="auto" w:fill="FFFFFF"/>
        </w:rPr>
      </w:pPr>
      <w:r>
        <w:rPr>
          <w:rFonts w:hint="eastAsia" w:cs="仿宋_GB2312"/>
          <w:color w:val="auto"/>
          <w:kern w:val="0"/>
          <w:szCs w:val="32"/>
          <w:u w:val="none"/>
          <w:shd w:val="clear" w:color="auto" w:fill="FFFFFF"/>
        </w:rPr>
        <w:t>建立托管对象法定代表人联系制度，并依照规定</w:t>
      </w:r>
      <w:r>
        <w:rPr>
          <w:rFonts w:hint="eastAsia" w:cs="Calibri"/>
          <w:color w:val="auto"/>
          <w:kern w:val="0"/>
          <w:szCs w:val="32"/>
          <w:u w:val="none"/>
          <w:shd w:val="clear" w:color="auto" w:fill="FFFFFF"/>
        </w:rPr>
        <w:t>定</w:t>
      </w:r>
      <w:r>
        <w:rPr>
          <w:rFonts w:hint="eastAsia" w:cs="仿宋_GB2312"/>
          <w:color w:val="auto"/>
          <w:kern w:val="0"/>
          <w:szCs w:val="32"/>
          <w:u w:val="none"/>
          <w:shd w:val="clear" w:color="auto" w:fill="FFFFFF"/>
        </w:rPr>
        <w:t>期联系，以台账方式保留联系记录，提醒并督促托管对象办理相关商事登记事项、申报年报和公示其他需要公示的相关信息，并妥善保存相关档案。</w:t>
      </w:r>
    </w:p>
    <w:p>
      <w:pPr>
        <w:numPr>
          <w:ilvl w:val="0"/>
          <w:numId w:val="2"/>
        </w:numPr>
        <w:shd w:val="clear" w:color="auto" w:fill="FFFFFF"/>
        <w:tabs>
          <w:tab w:val="left" w:pos="0"/>
        </w:tabs>
        <w:spacing w:line="540" w:lineRule="exact"/>
        <w:rPr>
          <w:rFonts w:cs="仿宋_GB2312"/>
          <w:color w:val="auto"/>
          <w:kern w:val="0"/>
          <w:szCs w:val="32"/>
          <w:u w:val="none"/>
          <w:shd w:val="clear" w:color="auto" w:fill="FFFFFF"/>
        </w:rPr>
      </w:pPr>
      <w:r>
        <w:rPr>
          <w:rFonts w:hint="eastAsia" w:cs="仿宋_GB2312"/>
          <w:color w:val="auto"/>
          <w:kern w:val="0"/>
          <w:szCs w:val="32"/>
          <w:u w:val="none"/>
          <w:shd w:val="clear" w:color="auto" w:fill="FFFFFF"/>
        </w:rPr>
        <w:t>要求托管对象如实提供并及时更新托管档案所含信息，包括但不限于经营者、负责人变更情况等。</w:t>
      </w:r>
    </w:p>
    <w:p>
      <w:pPr>
        <w:numPr>
          <w:ilvl w:val="0"/>
          <w:numId w:val="2"/>
        </w:numPr>
        <w:shd w:val="clear" w:color="auto" w:fill="FFFFFF"/>
        <w:tabs>
          <w:tab w:val="left" w:pos="0"/>
        </w:tabs>
        <w:spacing w:line="540" w:lineRule="exact"/>
        <w:ind w:firstLine="640"/>
        <w:rPr>
          <w:rFonts w:cs="仿宋_GB2312"/>
          <w:color w:val="auto"/>
          <w:kern w:val="0"/>
          <w:szCs w:val="32"/>
          <w:u w:val="none"/>
          <w:shd w:val="clear" w:color="auto" w:fill="FFFFFF"/>
        </w:rPr>
      </w:pPr>
      <w:r>
        <w:rPr>
          <w:rFonts w:hint="eastAsia" w:cs="仿宋_GB2312"/>
          <w:color w:val="auto"/>
          <w:kern w:val="0"/>
          <w:szCs w:val="32"/>
          <w:u w:val="none"/>
          <w:shd w:val="clear" w:color="auto" w:fill="FFFFFF"/>
        </w:rPr>
        <w:t>开展住所托管业务的律所应当每年1月和7月各联系一次托管对象的法定代表人或其指定的联系人，了解托管对象的经营现状，提醒并督促托管对象</w:t>
      </w:r>
      <w:r>
        <w:rPr>
          <w:rFonts w:hint="eastAsia" w:cs="仿宋"/>
          <w:color w:val="auto"/>
          <w:szCs w:val="32"/>
          <w:u w:val="none"/>
        </w:rPr>
        <w:t>向市场监管部门申报年报</w:t>
      </w:r>
      <w:r>
        <w:rPr>
          <w:rFonts w:hint="eastAsia" w:cs="仿宋_GB2312"/>
          <w:color w:val="auto"/>
          <w:kern w:val="0"/>
          <w:szCs w:val="32"/>
          <w:u w:val="none"/>
          <w:shd w:val="clear" w:color="auto" w:fill="FFFFFF"/>
        </w:rPr>
        <w:t>等，并将相关情况书面报告市场监管部门，向市场监管部门提供全部托管对象有效联系方式，配合市场监管部门开展对托管对象的监督管理。</w:t>
      </w:r>
    </w:p>
    <w:p>
      <w:pPr>
        <w:shd w:val="clear" w:color="auto" w:fill="FFFFFF"/>
        <w:tabs>
          <w:tab w:val="left" w:pos="0"/>
        </w:tabs>
        <w:spacing w:line="540" w:lineRule="exact"/>
        <w:ind w:firstLine="640" w:firstLineChars="200"/>
        <w:rPr>
          <w:rFonts w:cs="仿宋_GB2312"/>
          <w:color w:val="auto"/>
          <w:kern w:val="0"/>
          <w:szCs w:val="32"/>
          <w:highlight w:val="yellow"/>
          <w:u w:val="none"/>
          <w:shd w:val="clear" w:color="auto" w:fill="FFFFFF"/>
        </w:rPr>
      </w:pPr>
      <w:r>
        <w:rPr>
          <w:rFonts w:hint="eastAsia" w:cs="仿宋_GB2312"/>
          <w:color w:val="auto"/>
          <w:kern w:val="0"/>
          <w:szCs w:val="32"/>
          <w:u w:val="none"/>
          <w:shd w:val="clear" w:color="auto" w:fill="FFFFFF"/>
        </w:rPr>
        <w:t>（五）</w:t>
      </w:r>
      <w:r>
        <w:rPr>
          <w:rFonts w:hint="eastAsia" w:cs="仿宋_GB2312"/>
          <w:szCs w:val="32"/>
        </w:rPr>
        <w:t>开展住所托管业务的律所应当在托管</w:t>
      </w:r>
      <w:r>
        <w:rPr>
          <w:rFonts w:hint="eastAsia" w:cs="仿宋_GB2312"/>
          <w:szCs w:val="32"/>
          <w:lang w:val="en-US" w:eastAsia="zh-CN"/>
        </w:rPr>
        <w:t>服务</w:t>
      </w:r>
      <w:r>
        <w:rPr>
          <w:rFonts w:hint="eastAsia" w:cs="仿宋_GB2312"/>
          <w:szCs w:val="32"/>
        </w:rPr>
        <w:t>协议到期前1个月内，主动</w:t>
      </w:r>
      <w:r>
        <w:rPr>
          <w:rFonts w:hint="eastAsia" w:cs="仿宋_GB2312"/>
          <w:szCs w:val="32"/>
          <w:lang w:val="en-US" w:eastAsia="zh-CN"/>
        </w:rPr>
        <w:t>与</w:t>
      </w:r>
      <w:r>
        <w:rPr>
          <w:rFonts w:hint="eastAsia" w:cs="仿宋_GB2312"/>
          <w:szCs w:val="32"/>
        </w:rPr>
        <w:t>托管对象联系</w:t>
      </w:r>
      <w:r>
        <w:rPr>
          <w:rFonts w:hint="eastAsia" w:cs="仿宋_GB2312"/>
          <w:szCs w:val="32"/>
          <w:lang w:val="en-US" w:eastAsia="zh-CN"/>
        </w:rPr>
        <w:t>确认</w:t>
      </w:r>
      <w:r>
        <w:rPr>
          <w:rFonts w:hint="eastAsia" w:cs="仿宋_GB2312"/>
          <w:szCs w:val="32"/>
        </w:rPr>
        <w:t>是否续签托管</w:t>
      </w:r>
      <w:r>
        <w:rPr>
          <w:rFonts w:hint="eastAsia" w:cs="仿宋_GB2312"/>
          <w:szCs w:val="32"/>
          <w:lang w:val="en-US" w:eastAsia="zh-CN"/>
        </w:rPr>
        <w:t>服务</w:t>
      </w:r>
      <w:r>
        <w:rPr>
          <w:rFonts w:hint="eastAsia" w:cs="仿宋_GB2312"/>
          <w:szCs w:val="32"/>
        </w:rPr>
        <w:t>协议</w:t>
      </w:r>
      <w:r>
        <w:rPr>
          <w:rFonts w:hint="eastAsia" w:cs="仿宋_GB2312"/>
          <w:szCs w:val="32"/>
          <w:lang w:eastAsia="zh-CN"/>
        </w:rPr>
        <w:t>。</w:t>
      </w:r>
      <w:r>
        <w:rPr>
          <w:rFonts w:hint="eastAsia" w:cs="仿宋_GB2312"/>
          <w:szCs w:val="32"/>
        </w:rPr>
        <w:t>不续签</w:t>
      </w:r>
      <w:r>
        <w:rPr>
          <w:rFonts w:hint="eastAsia" w:cs="仿宋_GB2312"/>
          <w:szCs w:val="32"/>
          <w:lang w:val="en-US" w:eastAsia="zh-CN"/>
        </w:rPr>
        <w:t>托管服务协议</w:t>
      </w:r>
      <w:r>
        <w:rPr>
          <w:rFonts w:hint="eastAsia" w:cs="仿宋_GB2312"/>
          <w:szCs w:val="32"/>
        </w:rPr>
        <w:t>的</w:t>
      </w:r>
      <w:r>
        <w:rPr>
          <w:rFonts w:hint="eastAsia" w:cs="仿宋_GB2312"/>
          <w:szCs w:val="32"/>
          <w:lang w:eastAsia="zh-CN"/>
        </w:rPr>
        <w:t>，</w:t>
      </w:r>
      <w:r>
        <w:rPr>
          <w:rFonts w:hint="eastAsia" w:cs="仿宋_GB2312"/>
          <w:szCs w:val="32"/>
          <w:lang w:val="en-US" w:eastAsia="zh-CN"/>
        </w:rPr>
        <w:t>律所要协助托管对象办理住所变更手续；托管服务协议到期，托管对象仍未办理住所变更登记或无法联系上托管对象的，律所要将相关情况</w:t>
      </w:r>
      <w:r>
        <w:rPr>
          <w:rFonts w:hint="eastAsia" w:cs="仿宋_GB2312"/>
          <w:szCs w:val="32"/>
          <w:lang w:eastAsia="zh-CN"/>
        </w:rPr>
        <w:t>1</w:t>
      </w:r>
      <w:r>
        <w:rPr>
          <w:rFonts w:hint="eastAsia" w:cs="仿宋_GB2312"/>
          <w:szCs w:val="32"/>
          <w:lang w:val="en-US" w:eastAsia="zh-CN"/>
        </w:rPr>
        <w:t>0日内</w:t>
      </w:r>
      <w:r>
        <w:rPr>
          <w:rFonts w:hint="eastAsia" w:cs="仿宋_GB2312"/>
          <w:szCs w:val="32"/>
        </w:rPr>
        <w:t>报属地市场监管所。</w:t>
      </w:r>
    </w:p>
    <w:p>
      <w:pPr>
        <w:pStyle w:val="3"/>
        <w:ind w:firstLine="643"/>
        <w:rPr>
          <w:b w:val="0"/>
          <w:bCs w:val="0"/>
          <w:color w:val="auto"/>
          <w:u w:val="none"/>
        </w:rPr>
      </w:pPr>
      <w:r>
        <w:rPr>
          <w:rFonts w:hint="eastAsia"/>
          <w:b w:val="0"/>
          <w:bCs w:val="0"/>
          <w:color w:val="auto"/>
          <w:u w:val="none"/>
        </w:rPr>
        <w:t>（六）开展住所托管业务的律所，如果出现律所</w:t>
      </w:r>
      <w:r>
        <w:rPr>
          <w:rFonts w:hint="eastAsia"/>
          <w:b w:val="0"/>
          <w:bCs w:val="0"/>
          <w:color w:val="auto"/>
          <w:u w:val="none"/>
          <w:lang w:val="en-US" w:eastAsia="zh-CN"/>
        </w:rPr>
        <w:t>住所</w:t>
      </w:r>
      <w:r>
        <w:rPr>
          <w:rFonts w:hint="eastAsia"/>
          <w:b w:val="0"/>
          <w:bCs w:val="0"/>
          <w:color w:val="auto"/>
          <w:u w:val="none"/>
        </w:rPr>
        <w:t>、律所负责人及联系方式、律所托管业务联系人及联系方式等主要托管业务信息变化的，应当在前述主要托管业务信息发生变化的</w:t>
      </w:r>
      <w:r>
        <w:rPr>
          <w:rFonts w:hint="eastAsia"/>
          <w:b w:val="0"/>
          <w:bCs w:val="0"/>
          <w:color w:val="auto"/>
          <w:u w:val="none"/>
          <w:lang w:eastAsia="zh-CN"/>
        </w:rPr>
        <w:t>1</w:t>
      </w:r>
      <w:r>
        <w:rPr>
          <w:rFonts w:hint="eastAsia"/>
          <w:b w:val="0"/>
          <w:bCs w:val="0"/>
          <w:color w:val="auto"/>
          <w:u w:val="none"/>
          <w:lang w:val="en-US" w:eastAsia="zh-CN"/>
        </w:rPr>
        <w:t>0</w:t>
      </w:r>
      <w:r>
        <w:rPr>
          <w:rFonts w:hint="eastAsia"/>
          <w:b w:val="0"/>
          <w:bCs w:val="0"/>
          <w:color w:val="auto"/>
          <w:u w:val="none"/>
        </w:rPr>
        <w:t>日内到属地市场监管所办理托管业务信息变更备案，市场监管部门有权将律所是否及时进行托管业务信息备案等行为列入律所开展住所托管业务信用评级评价体系。</w:t>
      </w:r>
    </w:p>
    <w:p>
      <w:pPr>
        <w:shd w:val="clear" w:color="auto" w:fill="FFFFFF"/>
        <w:tabs>
          <w:tab w:val="left" w:pos="0"/>
        </w:tabs>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（七）开展住所托管业务的律所，应当在符合《住所托管办法》规定的基础上，根据自身实际情况和托管对象的实际情况，就联系周期、频次、渠道等进行分类处置，并且建立失联应急处理机制等配套制度。</w:t>
      </w:r>
    </w:p>
    <w:p>
      <w:pPr>
        <w:shd w:val="clear" w:color="auto" w:fill="FFFFFF"/>
        <w:tabs>
          <w:tab w:val="left" w:pos="0"/>
        </w:tabs>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律所提供</w:t>
      </w:r>
      <w:r>
        <w:rPr>
          <w:rFonts w:hint="eastAsia" w:cs="Calibri"/>
          <w:color w:val="auto"/>
          <w:kern w:val="0"/>
          <w:szCs w:val="32"/>
          <w:u w:val="none"/>
          <w:shd w:val="clear" w:color="auto" w:fill="FFFFFF"/>
        </w:rPr>
        <w:t>的</w:t>
      </w:r>
      <w:r>
        <w:rPr>
          <w:rFonts w:hint="eastAsia" w:cs="仿宋_GB2312"/>
          <w:color w:val="auto"/>
          <w:kern w:val="0"/>
          <w:szCs w:val="32"/>
          <w:u w:val="none"/>
          <w:shd w:val="clear" w:color="auto" w:fill="FFFFFF"/>
        </w:rPr>
        <w:t>托管住所仅用作托管对象向市场监督管理部门及其他部门办理登记注册时的法定注册地址，禁止用于托管对象的实际经营场所、办公场所。</w:t>
      </w:r>
    </w:p>
    <w:p>
      <w:pPr>
        <w:numPr>
          <w:ilvl w:val="0"/>
          <w:numId w:val="1"/>
        </w:numPr>
        <w:shd w:val="clear" w:color="auto" w:fill="FFFFFF"/>
        <w:spacing w:line="540" w:lineRule="exact"/>
        <w:ind w:firstLine="643" w:firstLineChars="200"/>
        <w:rPr>
          <w:rFonts w:cs="仿宋_GB2312"/>
          <w:color w:val="auto"/>
          <w:kern w:val="0"/>
          <w:szCs w:val="32"/>
          <w:u w:val="none"/>
          <w:shd w:val="clear" w:color="auto" w:fill="FFFFFF"/>
        </w:rPr>
      </w:pPr>
      <w:r>
        <w:rPr>
          <w:rFonts w:hint="eastAsia" w:cs="仿宋_GB2312"/>
          <w:b/>
          <w:bCs/>
          <w:color w:val="auto"/>
          <w:kern w:val="0"/>
          <w:szCs w:val="32"/>
          <w:u w:val="none"/>
          <w:shd w:val="clear" w:color="auto" w:fill="FFFFFF"/>
        </w:rPr>
        <w:t>【托管原则】</w:t>
      </w:r>
      <w:r>
        <w:rPr>
          <w:rFonts w:hint="eastAsia" w:cs="仿宋_GB2312"/>
          <w:color w:val="auto"/>
          <w:kern w:val="0"/>
          <w:szCs w:val="32"/>
          <w:u w:val="none"/>
          <w:shd w:val="clear" w:color="auto" w:fill="FFFFFF"/>
        </w:rPr>
        <w:t>律所应秉持合法、规范、诚信、勤勉的原则开展托管业务。</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律所接受委托从事住所托管业务时应当建立相应的风控制度、法律文书联系制度，依照《中华人民共和国民法典》以及双方合同约定履行相关义务。</w:t>
      </w:r>
    </w:p>
    <w:p>
      <w:pPr>
        <w:shd w:val="clear" w:color="auto" w:fill="FFFFFF"/>
        <w:spacing w:line="540" w:lineRule="exact"/>
        <w:jc w:val="center"/>
        <w:rPr>
          <w:rFonts w:eastAsia="黑体" w:cs="黑体"/>
          <w:b/>
          <w:bCs/>
          <w:color w:val="auto"/>
          <w:kern w:val="0"/>
          <w:szCs w:val="32"/>
          <w:u w:val="none"/>
          <w:shd w:val="clear" w:color="auto" w:fill="FFFFFF"/>
        </w:rPr>
      </w:pPr>
    </w:p>
    <w:p>
      <w:pPr>
        <w:shd w:val="clear" w:color="auto" w:fill="FFFFFF"/>
        <w:spacing w:line="540" w:lineRule="exact"/>
        <w:jc w:val="center"/>
        <w:rPr>
          <w:rFonts w:eastAsia="黑体" w:cs="黑体"/>
          <w:color w:val="auto"/>
          <w:kern w:val="0"/>
          <w:szCs w:val="32"/>
          <w:u w:val="none"/>
        </w:rPr>
      </w:pPr>
      <w:r>
        <w:rPr>
          <w:rFonts w:hint="eastAsia" w:eastAsia="黑体" w:cs="黑体"/>
          <w:color w:val="auto"/>
          <w:kern w:val="0"/>
          <w:szCs w:val="32"/>
          <w:u w:val="none"/>
          <w:shd w:val="clear" w:color="auto" w:fill="FFFFFF"/>
        </w:rPr>
        <w:t xml:space="preserve">第三章 </w:t>
      </w:r>
      <w:r>
        <w:rPr>
          <w:rFonts w:hint="eastAsia" w:eastAsia="黑体" w:cs="黑体"/>
          <w:color w:val="auto"/>
          <w:kern w:val="0"/>
          <w:szCs w:val="32"/>
          <w:u w:val="none"/>
          <w:shd w:val="clear" w:color="auto" w:fill="FFFFFF"/>
          <w:lang w:val="en-US" w:eastAsia="zh-CN"/>
        </w:rPr>
        <w:t xml:space="preserve"> </w:t>
      </w:r>
      <w:r>
        <w:rPr>
          <w:rFonts w:hint="eastAsia" w:eastAsia="黑体" w:cs="黑体"/>
          <w:color w:val="auto"/>
          <w:kern w:val="0"/>
          <w:szCs w:val="32"/>
          <w:u w:val="none"/>
          <w:shd w:val="clear" w:color="auto" w:fill="FFFFFF"/>
        </w:rPr>
        <w:t>住所托管业务流程</w:t>
      </w:r>
    </w:p>
    <w:p>
      <w:pPr>
        <w:numPr>
          <w:ilvl w:val="0"/>
          <w:numId w:val="1"/>
        </w:numPr>
        <w:shd w:val="clear" w:color="auto" w:fill="FFFFFF"/>
        <w:spacing w:line="540" w:lineRule="exact"/>
        <w:ind w:firstLine="643" w:firstLineChars="200"/>
        <w:rPr>
          <w:rFonts w:cs="仿宋_GB2312"/>
          <w:color w:val="auto"/>
          <w:kern w:val="0"/>
          <w:szCs w:val="32"/>
          <w:u w:val="none"/>
          <w:shd w:val="clear" w:color="auto" w:fill="FFFFFF"/>
        </w:rPr>
      </w:pPr>
      <w:r>
        <w:rPr>
          <w:rFonts w:hint="eastAsia" w:eastAsia="楷体_GB2312" w:cs="楷体_GB2312"/>
          <w:b/>
          <w:bCs/>
          <w:color w:val="auto"/>
          <w:kern w:val="0"/>
          <w:szCs w:val="32"/>
          <w:u w:val="none"/>
          <w:shd w:val="clear" w:color="auto" w:fill="FFFFFF"/>
        </w:rPr>
        <w:t>【</w:t>
      </w:r>
      <w:r>
        <w:rPr>
          <w:rFonts w:hint="eastAsia" w:cs="仿宋_GB2312"/>
          <w:b/>
          <w:bCs/>
          <w:color w:val="auto"/>
          <w:kern w:val="0"/>
          <w:szCs w:val="32"/>
          <w:u w:val="none"/>
          <w:shd w:val="clear" w:color="auto" w:fill="FFFFFF"/>
        </w:rPr>
        <w:t>委托前工作</w:t>
      </w:r>
      <w:r>
        <w:rPr>
          <w:rFonts w:hint="eastAsia" w:eastAsia="楷体_GB2312" w:cs="楷体_GB2312"/>
          <w:b/>
          <w:bCs/>
          <w:color w:val="auto"/>
          <w:kern w:val="0"/>
          <w:szCs w:val="32"/>
          <w:u w:val="none"/>
          <w:shd w:val="clear" w:color="auto" w:fill="FFFFFF"/>
        </w:rPr>
        <w:t>】</w:t>
      </w:r>
      <w:r>
        <w:rPr>
          <w:rFonts w:hint="eastAsia" w:cs="仿宋_GB2312"/>
          <w:color w:val="auto"/>
          <w:kern w:val="0"/>
          <w:szCs w:val="32"/>
          <w:u w:val="none"/>
          <w:shd w:val="clear" w:color="auto" w:fill="FFFFFF"/>
        </w:rPr>
        <w:t>检索住所托管业务拟委托对象的商事主体登记信息。律所应当进行拟托管对象主体资格审查，确定拟托管对象是否符合法律法规规定的资格条件、是否存在利益冲突、是否为托管对象真实意思的表示。</w:t>
      </w:r>
    </w:p>
    <w:p>
      <w:pPr>
        <w:shd w:val="clear" w:color="auto" w:fill="FFFFFF"/>
        <w:tabs>
          <w:tab w:val="left" w:pos="0"/>
        </w:tabs>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律所可根据各自的风控要求对拟托管对象进一步核查。可通过</w:t>
      </w:r>
      <w:r>
        <w:rPr>
          <w:rFonts w:hint="eastAsia" w:cs="Calibri"/>
          <w:color w:val="auto"/>
          <w:kern w:val="0"/>
          <w:szCs w:val="32"/>
          <w:u w:val="none"/>
          <w:shd w:val="clear" w:color="auto" w:fill="FFFFFF"/>
        </w:rPr>
        <w:t>核验</w:t>
      </w:r>
      <w:r>
        <w:rPr>
          <w:rFonts w:hint="eastAsia" w:cs="仿宋_GB2312"/>
          <w:color w:val="auto"/>
          <w:kern w:val="0"/>
          <w:szCs w:val="32"/>
          <w:u w:val="none"/>
          <w:shd w:val="clear" w:color="auto" w:fill="FFFFFF"/>
        </w:rPr>
        <w:t>营业执照、公司章程、纳税证明等书面材料、对相关人员进行访谈及必要时可向相关单位发出询证函等核查方式，对拟托管对象进行主体资格情况、经营情况、实际控制人、联系人等核查。通过对联系人身份证明文件的核验，查证联系人和委托商事主体之间联系，实际控制人和联系人不得为失信被执行人、限制高消费人员。核查内容包括：实际控制人和联系人的手机、微信账号、支付宝账号（如有）、家庭地址、家庭电话（如有）、配偶姓名及手机号等关键身份信息。</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住所托管业务单位应做好核查信息的保密工作。</w:t>
      </w:r>
    </w:p>
    <w:p>
      <w:pPr>
        <w:numPr>
          <w:ilvl w:val="0"/>
          <w:numId w:val="1"/>
        </w:num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w:t>
      </w:r>
      <w:r>
        <w:rPr>
          <w:rFonts w:hint="eastAsia" w:cs="仿宋_GB2312"/>
          <w:b/>
          <w:bCs/>
          <w:color w:val="auto"/>
          <w:kern w:val="0"/>
          <w:szCs w:val="32"/>
          <w:u w:val="none"/>
          <w:shd w:val="clear" w:color="auto" w:fill="FFFFFF"/>
        </w:rPr>
        <w:t>接受委托</w:t>
      </w:r>
      <w:r>
        <w:rPr>
          <w:rFonts w:hint="eastAsia" w:cs="仿宋_GB2312"/>
          <w:color w:val="auto"/>
          <w:kern w:val="0"/>
          <w:szCs w:val="32"/>
          <w:u w:val="none"/>
          <w:shd w:val="clear" w:color="auto" w:fill="FFFFFF"/>
        </w:rPr>
        <w:t>】</w:t>
      </w:r>
    </w:p>
    <w:p>
      <w:pPr>
        <w:numPr>
          <w:ilvl w:val="0"/>
          <w:numId w:val="3"/>
        </w:numPr>
        <w:shd w:val="clear" w:color="auto" w:fill="FFFFFF"/>
        <w:spacing w:line="540" w:lineRule="exact"/>
        <w:jc w:val="left"/>
        <w:rPr>
          <w:rFonts w:cs="仿宋_GB2312"/>
          <w:color w:val="auto"/>
          <w:kern w:val="0"/>
          <w:szCs w:val="32"/>
          <w:u w:val="none"/>
        </w:rPr>
      </w:pPr>
      <w:r>
        <w:rPr>
          <w:rFonts w:hint="eastAsia" w:cs="仿宋_GB2312"/>
          <w:b/>
          <w:bCs/>
          <w:color w:val="auto"/>
          <w:kern w:val="0"/>
          <w:szCs w:val="32"/>
          <w:u w:val="none"/>
          <w:shd w:val="clear" w:color="auto" w:fill="FFFFFF"/>
        </w:rPr>
        <w:t>接案笔录</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接受委托前，应先与拟托管对象负责人或授权代表面谈，初步判断是否具备委托条件。可能具备委托条件的，面谈时做好书面接案笔录，记载拟托管对象陈述的基本事实、收费标准，住所托管业务团队介绍等由拟托管对象签名确认，必要时同步录音录像。</w:t>
      </w:r>
    </w:p>
    <w:p>
      <w:pPr>
        <w:shd w:val="clear" w:color="auto" w:fill="FFFFFF"/>
        <w:spacing w:line="540" w:lineRule="exact"/>
        <w:ind w:firstLine="643" w:firstLineChars="200"/>
        <w:jc w:val="left"/>
        <w:rPr>
          <w:rFonts w:cs="仿宋_GB2312"/>
          <w:color w:val="auto"/>
          <w:kern w:val="0"/>
          <w:szCs w:val="32"/>
          <w:u w:val="none"/>
        </w:rPr>
      </w:pPr>
      <w:r>
        <w:rPr>
          <w:rFonts w:hint="eastAsia" w:cs="仿宋_GB2312"/>
          <w:b/>
          <w:bCs/>
          <w:color w:val="auto"/>
          <w:kern w:val="0"/>
          <w:szCs w:val="32"/>
          <w:u w:val="none"/>
          <w:shd w:val="clear" w:color="auto" w:fill="FFFFFF"/>
        </w:rPr>
        <w:t>（二）风险告知</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住所托管业务属于创新业务且属于高风险业务，涉及到当事人程序权利处分，律所应对住所托管业务可能存在的风险事项明示给当事人确认并签名。</w:t>
      </w:r>
    </w:p>
    <w:p>
      <w:pPr>
        <w:pStyle w:val="3"/>
        <w:ind w:firstLine="643"/>
        <w:rPr>
          <w:color w:val="auto"/>
          <w:u w:val="none"/>
        </w:rPr>
      </w:pPr>
      <w:r>
        <w:rPr>
          <w:rFonts w:hint="eastAsia"/>
          <w:color w:val="auto"/>
          <w:u w:val="none"/>
        </w:rPr>
        <w:t>（三）工作安排</w:t>
      </w:r>
    </w:p>
    <w:p>
      <w:pPr>
        <w:pStyle w:val="3"/>
        <w:shd w:val="clear" w:color="auto" w:fill="FFFFFF"/>
        <w:spacing w:line="540" w:lineRule="exact"/>
        <w:ind w:firstLine="640" w:firstLineChars="200"/>
        <w:rPr>
          <w:rFonts w:hint="eastAsia" w:cs="仿宋_GB2312"/>
          <w:color w:val="auto"/>
          <w:kern w:val="0"/>
          <w:szCs w:val="32"/>
          <w:highlight w:val="yellow"/>
          <w:u w:val="none"/>
        </w:rPr>
      </w:pPr>
      <w:r>
        <w:rPr>
          <w:b w:val="0"/>
          <w:bCs w:val="0"/>
          <w:color w:val="auto"/>
          <w:highlight w:val="none"/>
          <w:u w:val="none"/>
          <w:shd w:val="clear" w:color="auto" w:fill="FFFFFF"/>
        </w:rPr>
        <w:t>律所</w:t>
      </w:r>
      <w:r>
        <w:rPr>
          <w:rFonts w:hint="eastAsia"/>
          <w:b w:val="0"/>
          <w:bCs w:val="0"/>
          <w:color w:val="auto"/>
          <w:highlight w:val="none"/>
          <w:u w:val="none"/>
          <w:shd w:val="clear" w:color="auto" w:fill="FFFFFF"/>
        </w:rPr>
        <w:t>应</w:t>
      </w:r>
      <w:r>
        <w:rPr>
          <w:b w:val="0"/>
          <w:bCs w:val="0"/>
          <w:color w:val="auto"/>
          <w:highlight w:val="none"/>
          <w:u w:val="none"/>
          <w:shd w:val="clear" w:color="auto" w:fill="FFFFFF"/>
        </w:rPr>
        <w:t>指派律师承办住所托管业务，并可根据实际情况安排律师助理、行政人员等开展辅助性工作</w:t>
      </w:r>
      <w:r>
        <w:rPr>
          <w:rFonts w:hint="eastAsia"/>
          <w:b w:val="0"/>
          <w:bCs w:val="0"/>
          <w:color w:val="auto"/>
          <w:highlight w:val="none"/>
          <w:u w:val="none"/>
        </w:rPr>
        <w:t>。承办</w:t>
      </w:r>
      <w:r>
        <w:rPr>
          <w:rFonts w:hint="eastAsia"/>
          <w:b w:val="0"/>
          <w:bCs w:val="0"/>
          <w:color w:val="auto"/>
          <w:highlight w:val="none"/>
          <w:u w:val="none"/>
          <w:shd w:val="clear" w:color="auto" w:fill="FFFFFF"/>
        </w:rPr>
        <w:t>住所托管业务</w:t>
      </w:r>
      <w:r>
        <w:rPr>
          <w:rFonts w:hint="eastAsia"/>
          <w:b w:val="0"/>
          <w:bCs w:val="0"/>
          <w:color w:val="auto"/>
          <w:highlight w:val="none"/>
          <w:u w:val="none"/>
        </w:rPr>
        <w:t>的</w:t>
      </w:r>
      <w:r>
        <w:rPr>
          <w:rFonts w:hint="eastAsia"/>
          <w:b w:val="0"/>
          <w:bCs w:val="0"/>
          <w:color w:val="auto"/>
          <w:highlight w:val="none"/>
          <w:u w:val="none"/>
          <w:shd w:val="clear" w:color="auto" w:fill="FFFFFF"/>
        </w:rPr>
        <w:t>主办律师</w:t>
      </w:r>
      <w:r>
        <w:rPr>
          <w:rFonts w:hint="eastAsia"/>
          <w:b w:val="0"/>
          <w:bCs w:val="0"/>
          <w:color w:val="auto"/>
          <w:highlight w:val="none"/>
          <w:u w:val="none"/>
        </w:rPr>
        <w:t>、律师助理、行政人员</w:t>
      </w:r>
      <w:r>
        <w:rPr>
          <w:rFonts w:hint="eastAsia"/>
          <w:b w:val="0"/>
          <w:bCs w:val="0"/>
          <w:color w:val="auto"/>
          <w:highlight w:val="none"/>
          <w:u w:val="none"/>
          <w:shd w:val="clear" w:color="auto" w:fill="FFFFFF"/>
        </w:rPr>
        <w:t>应勤勉尽责。</w:t>
      </w:r>
    </w:p>
    <w:p>
      <w:pPr>
        <w:numPr>
          <w:ilvl w:val="0"/>
          <w:numId w:val="1"/>
        </w:numPr>
        <w:shd w:val="clear" w:color="auto" w:fill="FFFFFF"/>
        <w:spacing w:line="540" w:lineRule="exact"/>
        <w:ind w:firstLine="643" w:firstLineChars="200"/>
        <w:rPr>
          <w:rFonts w:cs="仿宋_GB2312"/>
          <w:color w:val="auto"/>
          <w:kern w:val="0"/>
          <w:szCs w:val="32"/>
          <w:u w:val="none"/>
        </w:rPr>
      </w:pPr>
      <w:r>
        <w:rPr>
          <w:rFonts w:hint="eastAsia" w:cs="仿宋_GB2312"/>
          <w:b/>
          <w:bCs/>
          <w:color w:val="auto"/>
          <w:kern w:val="0"/>
          <w:szCs w:val="32"/>
          <w:u w:val="none"/>
          <w:shd w:val="clear" w:color="auto" w:fill="FFFFFF"/>
        </w:rPr>
        <w:t>【委托协议】</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双方对于住所托管业务的服务内容、基本目标及收费达成一致意见后，签订委托协议。律所可与托管对象协商收费，收费金额应根据托管事务的工作量、企业规模大小等因素协商确定，但不得低于市场成本价承揽业务。</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委托协议主要包含如下条款：</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（一）托管服务的具体内容、履行期限和方式；</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（二）托管机构与托管对象的权利、义务；</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（三）违约责任；</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（四）争议解决的方法。</w:t>
      </w:r>
    </w:p>
    <w:p>
      <w:pPr>
        <w:numPr>
          <w:ilvl w:val="0"/>
          <w:numId w:val="1"/>
        </w:numPr>
        <w:shd w:val="clear" w:color="auto" w:fill="FFFFFF"/>
        <w:spacing w:line="540" w:lineRule="exact"/>
        <w:ind w:firstLine="643" w:firstLineChars="200"/>
        <w:rPr>
          <w:rFonts w:cs="仿宋_GB2312"/>
          <w:b/>
          <w:bCs/>
          <w:color w:val="auto"/>
          <w:kern w:val="0"/>
          <w:szCs w:val="32"/>
          <w:u w:val="none"/>
          <w:shd w:val="clear" w:color="auto" w:fill="FFFFFF"/>
        </w:rPr>
      </w:pPr>
      <w:r>
        <w:rPr>
          <w:rFonts w:hint="eastAsia" w:cs="仿宋_GB2312"/>
          <w:b/>
          <w:bCs/>
          <w:color w:val="auto"/>
          <w:kern w:val="0"/>
          <w:szCs w:val="32"/>
          <w:u w:val="none"/>
          <w:shd w:val="clear" w:color="auto" w:fill="FFFFFF"/>
        </w:rPr>
        <w:t>【合同履行】</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　律所与托管对象的权利、义务可以包括：</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（一）律所有权要求托管对象配合开展下列工作：</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1.对住所托管协议履行情况进行必要的跟进与检查；</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2.按照行政监管部门、司法机关及相关政府有权部门的要求报送托管对象登记注册信息、基本经营信息和其他重要信息资料；</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3.通过电话、短信或上门现场核实托管对象登记信息、联系方式及企业实际经营地址的真实性、有效性；</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（二）律所应对托管对象提交的重要企业信息严格保密，除具备下列情况外，不得向任何第三方披露信息：</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1.经过托管对象授权同意；</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2.基于为托管对象所提供其要求的服务的需要；</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3.应法律、法规、规章或相关政策的要求而披露；</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4.应行政监管部门、司法机关、及相关政府有权部门要求；</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5.出于公共利益的需要。</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（三）律所于每年1月和7月各联系一次托管对象的法定代表人，并以台账方式保留联系记录，提醒并督促托管对象办理相关商事登记事项、申报年报和公示其他需要公示的相关信息，并妥善保存相关档案；</w:t>
      </w:r>
    </w:p>
    <w:p>
      <w:pPr>
        <w:shd w:val="clear" w:color="auto" w:fill="FFFFFF"/>
        <w:spacing w:line="540" w:lineRule="exact"/>
        <w:ind w:firstLine="640" w:firstLineChars="200"/>
        <w:rPr>
          <w:rFonts w:cs="仿宋_GB2312"/>
          <w:b/>
          <w:bCs/>
          <w:color w:val="auto"/>
          <w:kern w:val="0"/>
          <w:szCs w:val="32"/>
          <w:u w:val="none"/>
          <w:shd w:val="clear" w:color="auto" w:fill="FFFFFF"/>
        </w:rPr>
      </w:pPr>
      <w:r>
        <w:rPr>
          <w:rFonts w:hint="eastAsia" w:cs="仿宋_GB2312"/>
          <w:color w:val="auto"/>
          <w:kern w:val="0"/>
          <w:szCs w:val="32"/>
          <w:u w:val="none"/>
          <w:shd w:val="clear" w:color="auto" w:fill="FFFFFF"/>
        </w:rPr>
        <w:t>（四）律所可以要求托管对象如实提供和及时更新托管档案所含信息，包括但不限于经营者、负责人变更情况等。</w:t>
      </w:r>
    </w:p>
    <w:p>
      <w:pPr>
        <w:shd w:val="clear" w:color="auto" w:fill="FFFFFF"/>
        <w:spacing w:line="540" w:lineRule="exact"/>
        <w:ind w:firstLine="640" w:firstLineChars="20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五）在住所托管服务中，律所只为托管对象转送市场监管部门的法律文书，或通知托管对象到指定地点签收；托管对象提供的法律文书送达地址默认为签收信函、通知或其他行政、司法等法律文书的有效地址，律所一旦据托管对象提供的地址将法律文书交给快递公司投递，视为转送成功；因托管对象拒收、地址变更未更新、工作时间无人办公等原因导致的任何法律后果均由托管对象承担，律所将报相关部门依法处理。</w:t>
      </w:r>
    </w:p>
    <w:p>
      <w:pPr>
        <w:shd w:val="clear" w:color="auto" w:fill="FFFFFF"/>
        <w:spacing w:line="540" w:lineRule="exact"/>
        <w:ind w:firstLine="640" w:firstLineChars="200"/>
        <w:jc w:val="left"/>
        <w:rPr>
          <w:rFonts w:cs="仿宋_GB2312"/>
          <w:b/>
          <w:bCs/>
          <w:color w:val="auto"/>
          <w:kern w:val="0"/>
          <w:szCs w:val="32"/>
          <w:u w:val="none"/>
          <w:shd w:val="clear" w:color="auto" w:fill="FFFFFF"/>
        </w:rPr>
      </w:pPr>
      <w:r>
        <w:rPr>
          <w:rFonts w:hint="eastAsia" w:cs="仿宋_GB2312"/>
          <w:color w:val="auto"/>
          <w:kern w:val="0"/>
          <w:szCs w:val="32"/>
          <w:u w:val="none"/>
          <w:shd w:val="clear" w:color="auto" w:fill="FFFFFF"/>
        </w:rPr>
        <w:t>（六）如托管对象经营管理有违反法律法规的情况，一切后果由托管对象自行承担；同时，律所有权要求托管对象赔偿律所在此过程中遭受的全部损失。</w:t>
      </w:r>
    </w:p>
    <w:p>
      <w:pPr>
        <w:numPr>
          <w:ilvl w:val="0"/>
          <w:numId w:val="1"/>
        </w:numPr>
        <w:shd w:val="clear" w:color="auto" w:fill="FFFFFF"/>
        <w:spacing w:line="540" w:lineRule="exact"/>
        <w:ind w:firstLine="643" w:firstLineChars="200"/>
        <w:rPr>
          <w:rFonts w:cs="仿宋_GB2312"/>
          <w:b/>
          <w:bCs/>
          <w:color w:val="auto"/>
          <w:kern w:val="0"/>
          <w:szCs w:val="32"/>
          <w:u w:val="none"/>
          <w:shd w:val="clear" w:color="auto" w:fill="FFFFFF"/>
        </w:rPr>
      </w:pPr>
      <w:r>
        <w:rPr>
          <w:rFonts w:hint="eastAsia" w:cs="仿宋_GB2312"/>
          <w:b/>
          <w:bCs/>
          <w:color w:val="auto"/>
          <w:kern w:val="0"/>
          <w:szCs w:val="32"/>
          <w:u w:val="none"/>
          <w:shd w:val="clear" w:color="auto" w:fill="FFFFFF"/>
        </w:rPr>
        <w:t>【合同终止】</w:t>
      </w:r>
    </w:p>
    <w:p>
      <w:pPr>
        <w:shd w:val="clear" w:color="auto" w:fill="FFFFFF"/>
        <w:spacing w:line="540" w:lineRule="exact"/>
        <w:ind w:firstLine="643" w:firstLineChars="200"/>
        <w:jc w:val="left"/>
        <w:rPr>
          <w:rFonts w:cs="仿宋_GB2312"/>
          <w:b/>
          <w:bCs/>
          <w:color w:val="auto"/>
          <w:kern w:val="0"/>
          <w:szCs w:val="32"/>
          <w:u w:val="none"/>
          <w:shd w:val="clear" w:color="auto" w:fill="FFFFFF"/>
        </w:rPr>
      </w:pPr>
      <w:r>
        <w:rPr>
          <w:rFonts w:hint="eastAsia" w:cs="仿宋_GB2312"/>
          <w:b/>
          <w:bCs/>
          <w:color w:val="auto"/>
          <w:kern w:val="0"/>
          <w:szCs w:val="32"/>
          <w:u w:val="none"/>
          <w:shd w:val="clear" w:color="auto" w:fill="FFFFFF"/>
        </w:rPr>
        <w:t>（一）【到期终止】</w:t>
      </w:r>
    </w:p>
    <w:p>
      <w:pPr>
        <w:shd w:val="clear" w:color="auto" w:fill="FFFFFF"/>
        <w:spacing w:line="540" w:lineRule="exact"/>
        <w:ind w:firstLine="640" w:firstLineChars="20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合同约定托管期限届满前托管对象如要求续签，应在托管期限到期前30天内提出续约申请，并与律所续签新的协议书；托管协议期满后双方仍未续签的，视为协议终止，托管对象住所失效，律所将托管对象情况报送市场监管部门及其他相关部门，由此产生的任何后果均由托管对象承担。</w:t>
      </w:r>
    </w:p>
    <w:p>
      <w:pPr>
        <w:shd w:val="clear" w:color="auto" w:fill="FFFFFF"/>
        <w:spacing w:line="540" w:lineRule="exact"/>
        <w:ind w:firstLine="643" w:firstLineChars="200"/>
        <w:jc w:val="left"/>
        <w:rPr>
          <w:rFonts w:cs="仿宋_GB2312"/>
          <w:b/>
          <w:bCs/>
          <w:color w:val="auto"/>
          <w:kern w:val="0"/>
          <w:szCs w:val="32"/>
          <w:u w:val="none"/>
          <w:shd w:val="clear" w:color="auto" w:fill="FFFFFF"/>
        </w:rPr>
      </w:pPr>
      <w:r>
        <w:rPr>
          <w:rFonts w:hint="eastAsia" w:cs="仿宋_GB2312"/>
          <w:b/>
          <w:bCs/>
          <w:color w:val="auto"/>
          <w:kern w:val="0"/>
          <w:szCs w:val="32"/>
          <w:u w:val="none"/>
          <w:shd w:val="clear" w:color="auto" w:fill="FFFFFF"/>
        </w:rPr>
        <w:t>（二）【违约终止】</w:t>
      </w:r>
    </w:p>
    <w:p>
      <w:pPr>
        <w:shd w:val="clear" w:color="auto" w:fill="FFFFFF"/>
        <w:spacing w:line="540" w:lineRule="exact"/>
        <w:ind w:firstLine="640" w:firstLineChars="20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1.住所托管协议生效后发现托管对象及其法定代表人、股东被列入失信被执行人名单、存在有关经济类犯罪等不良记录的，视为违约，律所具有住所托管协议单方解除权。</w:t>
      </w:r>
    </w:p>
    <w:p>
      <w:pPr>
        <w:shd w:val="clear" w:color="auto" w:fill="FFFFFF"/>
        <w:spacing w:line="540" w:lineRule="exact"/>
        <w:ind w:firstLine="640" w:firstLineChars="200"/>
        <w:jc w:val="left"/>
        <w:rPr>
          <w:rFonts w:cs="仿宋_GB2312"/>
          <w:color w:val="auto"/>
          <w:kern w:val="0"/>
          <w:szCs w:val="32"/>
          <w:u w:val="none"/>
          <w:shd w:val="clear" w:color="auto" w:fill="FFFFFF"/>
        </w:rPr>
      </w:pPr>
      <w:r>
        <w:rPr>
          <w:rFonts w:hint="eastAsia" w:cs="Calibri"/>
          <w:color w:val="auto"/>
          <w:kern w:val="0"/>
          <w:szCs w:val="32"/>
          <w:u w:val="none"/>
          <w:shd w:val="clear" w:color="auto" w:fill="FFFFFF"/>
        </w:rPr>
        <w:t>2.托管对象</w:t>
      </w:r>
      <w:r>
        <w:rPr>
          <w:rFonts w:hint="eastAsia" w:cs="仿宋_GB2312"/>
          <w:color w:val="auto"/>
          <w:kern w:val="0"/>
          <w:szCs w:val="32"/>
          <w:u w:val="none"/>
          <w:shd w:val="clear" w:color="auto" w:fill="FFFFFF"/>
        </w:rPr>
        <w:t>违反住所托管协议相关约定，包括但不限于费用约定、联系约定等。</w:t>
      </w:r>
    </w:p>
    <w:p>
      <w:pPr>
        <w:shd w:val="clear" w:color="auto" w:fill="FFFFFF"/>
        <w:spacing w:line="540" w:lineRule="exact"/>
        <w:ind w:firstLine="643" w:firstLineChars="200"/>
        <w:jc w:val="left"/>
        <w:rPr>
          <w:rFonts w:cs="仿宋_GB2312"/>
          <w:b/>
          <w:bCs/>
          <w:color w:val="auto"/>
          <w:kern w:val="0"/>
          <w:szCs w:val="32"/>
          <w:u w:val="none"/>
          <w:shd w:val="clear" w:color="auto" w:fill="FFFFFF"/>
        </w:rPr>
      </w:pPr>
      <w:r>
        <w:rPr>
          <w:rFonts w:hint="eastAsia" w:cs="仿宋_GB2312"/>
          <w:b/>
          <w:bCs/>
          <w:color w:val="auto"/>
          <w:kern w:val="0"/>
          <w:szCs w:val="32"/>
          <w:u w:val="none"/>
          <w:shd w:val="clear" w:color="auto" w:fill="FFFFFF"/>
        </w:rPr>
        <w:t>（三）【协议终止】</w:t>
      </w:r>
    </w:p>
    <w:p>
      <w:pPr>
        <w:shd w:val="clear" w:color="auto" w:fill="FFFFFF"/>
        <w:spacing w:line="540" w:lineRule="exact"/>
        <w:ind w:firstLine="640" w:firstLineChars="200"/>
        <w:jc w:val="left"/>
        <w:rPr>
          <w:rFonts w:cs="仿宋_GB2312"/>
          <w:b/>
          <w:bCs/>
          <w:color w:val="auto"/>
          <w:kern w:val="0"/>
          <w:szCs w:val="32"/>
          <w:u w:val="none"/>
          <w:shd w:val="clear" w:color="auto" w:fill="FFFFFF"/>
        </w:rPr>
      </w:pPr>
      <w:r>
        <w:rPr>
          <w:rFonts w:hint="eastAsia" w:cs="仿宋_GB2312"/>
          <w:color w:val="auto"/>
          <w:kern w:val="0"/>
          <w:szCs w:val="32"/>
          <w:u w:val="none"/>
          <w:shd w:val="clear" w:color="auto" w:fill="FFFFFF"/>
        </w:rPr>
        <w:t>如托管协议中托管对象的名称、法律文书送达地址或法定代表人信息发生变更的，</w:t>
      </w:r>
      <w:r>
        <w:rPr>
          <w:rFonts w:hint="eastAsia" w:cs="Calibri"/>
          <w:color w:val="auto"/>
          <w:kern w:val="0"/>
          <w:szCs w:val="32"/>
          <w:u w:val="none"/>
          <w:shd w:val="clear" w:color="auto" w:fill="FFFFFF"/>
        </w:rPr>
        <w:t>且未及时通知律所的，</w:t>
      </w:r>
      <w:r>
        <w:rPr>
          <w:rFonts w:hint="eastAsia" w:cs="仿宋_GB2312"/>
          <w:color w:val="auto"/>
          <w:kern w:val="0"/>
          <w:szCs w:val="32"/>
          <w:u w:val="none"/>
          <w:shd w:val="clear" w:color="auto" w:fill="FFFFFF"/>
        </w:rPr>
        <w:t>托管协议同时自动失效；托管对象应主动联系律所并另行签订托管协议与法律文书送达地址确认书。</w:t>
      </w:r>
    </w:p>
    <w:p>
      <w:pPr>
        <w:shd w:val="clear" w:color="auto" w:fill="FFFFFF"/>
        <w:spacing w:line="540" w:lineRule="exact"/>
        <w:ind w:firstLine="640" w:firstLineChars="200"/>
        <w:jc w:val="left"/>
        <w:rPr>
          <w:rFonts w:cs="仿宋_GB2312"/>
          <w:color w:val="auto"/>
          <w:kern w:val="0"/>
          <w:szCs w:val="32"/>
          <w:u w:val="none"/>
        </w:rPr>
      </w:pPr>
    </w:p>
    <w:p>
      <w:pPr>
        <w:shd w:val="clear" w:color="auto" w:fill="FFFFFF"/>
        <w:spacing w:line="540" w:lineRule="exact"/>
        <w:jc w:val="center"/>
        <w:rPr>
          <w:rFonts w:eastAsia="黑体" w:cs="黑体"/>
          <w:color w:val="auto"/>
          <w:kern w:val="0"/>
          <w:szCs w:val="32"/>
          <w:u w:val="none"/>
        </w:rPr>
      </w:pPr>
      <w:r>
        <w:rPr>
          <w:rFonts w:hint="eastAsia" w:eastAsia="黑体" w:cs="黑体"/>
          <w:color w:val="auto"/>
          <w:kern w:val="0"/>
          <w:szCs w:val="32"/>
          <w:u w:val="none"/>
          <w:shd w:val="clear" w:color="auto" w:fill="FFFFFF"/>
        </w:rPr>
        <w:t xml:space="preserve">第四章 </w:t>
      </w:r>
      <w:r>
        <w:rPr>
          <w:rFonts w:hint="eastAsia" w:eastAsia="黑体" w:cs="黑体"/>
          <w:color w:val="auto"/>
          <w:kern w:val="0"/>
          <w:szCs w:val="32"/>
          <w:u w:val="none"/>
          <w:shd w:val="clear" w:color="auto" w:fill="FFFFFF"/>
          <w:lang w:val="en-US" w:eastAsia="zh-CN"/>
        </w:rPr>
        <w:t xml:space="preserve"> </w:t>
      </w:r>
      <w:r>
        <w:rPr>
          <w:rFonts w:hint="eastAsia" w:eastAsia="黑体" w:cs="黑体"/>
          <w:color w:val="auto"/>
          <w:kern w:val="0"/>
          <w:szCs w:val="32"/>
          <w:u w:val="none"/>
          <w:shd w:val="clear" w:color="auto" w:fill="FFFFFF"/>
        </w:rPr>
        <w:t>住所托管业务风险提示</w:t>
      </w:r>
    </w:p>
    <w:p>
      <w:pPr>
        <w:shd w:val="clear" w:color="auto" w:fill="FFFFFF"/>
        <w:spacing w:line="540" w:lineRule="exact"/>
        <w:ind w:firstLine="643" w:firstLineChars="200"/>
        <w:jc w:val="left"/>
        <w:rPr>
          <w:rFonts w:cs="仿宋_GB2312"/>
          <w:b/>
          <w:bCs/>
          <w:color w:val="auto"/>
          <w:kern w:val="0"/>
          <w:szCs w:val="32"/>
          <w:u w:val="none"/>
          <w:shd w:val="clear" w:color="auto" w:fill="FFFFFF"/>
        </w:rPr>
      </w:pPr>
      <w:r>
        <w:rPr>
          <w:rFonts w:hint="eastAsia" w:cs="Calibri"/>
          <w:b/>
          <w:bCs/>
          <w:color w:val="auto"/>
          <w:kern w:val="0"/>
          <w:szCs w:val="32"/>
          <w:u w:val="none"/>
          <w:shd w:val="clear" w:color="auto" w:fill="FFFFFF"/>
        </w:rPr>
        <w:t>第十二条【履约风险】</w:t>
      </w:r>
    </w:p>
    <w:p>
      <w:pPr>
        <w:shd w:val="clear" w:color="auto" w:fill="FFFFFF"/>
        <w:spacing w:line="540" w:lineRule="exact"/>
        <w:ind w:firstLine="643" w:firstLineChars="200"/>
        <w:jc w:val="left"/>
        <w:rPr>
          <w:rFonts w:cs="仿宋_GB2312"/>
          <w:b/>
          <w:bCs/>
          <w:color w:val="auto"/>
          <w:kern w:val="0"/>
          <w:szCs w:val="32"/>
          <w:u w:val="none"/>
          <w:shd w:val="clear" w:color="auto" w:fill="FFFFFF"/>
        </w:rPr>
      </w:pPr>
      <w:r>
        <w:rPr>
          <w:rFonts w:hint="eastAsia" w:cs="仿宋_GB2312"/>
          <w:b/>
          <w:bCs/>
          <w:color w:val="auto"/>
          <w:kern w:val="0"/>
          <w:szCs w:val="32"/>
          <w:u w:val="none"/>
          <w:shd w:val="clear" w:color="auto" w:fill="FFFFFF"/>
        </w:rPr>
        <w:t>（</w:t>
      </w:r>
      <w:r>
        <w:rPr>
          <w:rFonts w:hint="eastAsia" w:cs="Calibri"/>
          <w:b/>
          <w:bCs/>
          <w:color w:val="auto"/>
          <w:kern w:val="0"/>
          <w:szCs w:val="32"/>
          <w:u w:val="none"/>
          <w:shd w:val="clear" w:color="auto" w:fill="FFFFFF"/>
        </w:rPr>
        <w:t>一</w:t>
      </w:r>
      <w:r>
        <w:rPr>
          <w:rFonts w:hint="eastAsia" w:cs="仿宋_GB2312"/>
          <w:b/>
          <w:bCs/>
          <w:color w:val="auto"/>
          <w:kern w:val="0"/>
          <w:szCs w:val="32"/>
          <w:u w:val="none"/>
          <w:shd w:val="clear" w:color="auto" w:fill="FFFFFF"/>
        </w:rPr>
        <w:t>）经营情况调查</w:t>
      </w:r>
    </w:p>
    <w:p>
      <w:pPr>
        <w:shd w:val="clear" w:color="auto" w:fill="FFFFFF"/>
        <w:spacing w:line="540" w:lineRule="exact"/>
        <w:ind w:firstLine="640" w:firstLineChars="20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对</w:t>
      </w:r>
      <w:r>
        <w:rPr>
          <w:rFonts w:hint="eastAsia" w:cs="Calibri"/>
          <w:color w:val="auto"/>
          <w:kern w:val="0"/>
          <w:szCs w:val="32"/>
          <w:u w:val="none"/>
          <w:shd w:val="clear" w:color="auto" w:fill="FFFFFF"/>
        </w:rPr>
        <w:t>托管对象</w:t>
      </w:r>
      <w:r>
        <w:rPr>
          <w:rFonts w:hint="eastAsia" w:cs="仿宋_GB2312"/>
          <w:color w:val="auto"/>
          <w:kern w:val="0"/>
          <w:szCs w:val="32"/>
          <w:u w:val="none"/>
          <w:shd w:val="clear" w:color="auto" w:fill="FFFFFF"/>
        </w:rPr>
        <w:t>的实际控制人、实际控制人委托的联系人、联系方式以及相关事项是否变更进行调查，对其年度经营情况是否正常进行调查，出相应年度调查报告。</w:t>
      </w:r>
    </w:p>
    <w:p>
      <w:pPr>
        <w:shd w:val="clear" w:color="auto" w:fill="FFFFFF"/>
        <w:spacing w:line="540" w:lineRule="exact"/>
        <w:ind w:firstLine="643" w:firstLineChars="200"/>
        <w:jc w:val="left"/>
        <w:rPr>
          <w:rFonts w:eastAsia="楷体_GB2312" w:cs="楷体_GB2312"/>
          <w:b/>
          <w:bCs/>
          <w:color w:val="auto"/>
          <w:kern w:val="0"/>
          <w:szCs w:val="32"/>
          <w:u w:val="none"/>
          <w:shd w:val="clear" w:color="auto" w:fill="FFFFFF"/>
        </w:rPr>
      </w:pPr>
      <w:r>
        <w:rPr>
          <w:rFonts w:hint="eastAsia" w:cs="仿宋_GB2312"/>
          <w:b/>
          <w:bCs/>
          <w:color w:val="auto"/>
          <w:kern w:val="0"/>
          <w:szCs w:val="32"/>
          <w:u w:val="none"/>
          <w:shd w:val="clear" w:color="auto" w:fill="FFFFFF"/>
        </w:rPr>
        <w:t>（</w:t>
      </w:r>
      <w:r>
        <w:rPr>
          <w:rFonts w:hint="eastAsia" w:cs="Calibri"/>
          <w:b/>
          <w:bCs/>
          <w:color w:val="auto"/>
          <w:kern w:val="0"/>
          <w:szCs w:val="32"/>
          <w:u w:val="none"/>
          <w:shd w:val="clear" w:color="auto" w:fill="FFFFFF"/>
        </w:rPr>
        <w:t>二</w:t>
      </w:r>
      <w:r>
        <w:rPr>
          <w:rFonts w:hint="eastAsia" w:cs="仿宋_GB2312"/>
          <w:b/>
          <w:bCs/>
          <w:color w:val="auto"/>
          <w:kern w:val="0"/>
          <w:szCs w:val="32"/>
          <w:u w:val="none"/>
          <w:shd w:val="clear" w:color="auto" w:fill="FFFFFF"/>
        </w:rPr>
        <w:t>）存在的</w:t>
      </w:r>
      <w:r>
        <w:rPr>
          <w:rFonts w:hint="eastAsia" w:eastAsia="楷体_GB2312" w:cs="楷体_GB2312"/>
          <w:b/>
          <w:bCs/>
          <w:color w:val="auto"/>
          <w:kern w:val="0"/>
          <w:szCs w:val="32"/>
          <w:u w:val="none"/>
          <w:shd w:val="clear" w:color="auto" w:fill="FFFFFF"/>
        </w:rPr>
        <w:t>风险</w:t>
      </w:r>
    </w:p>
    <w:p>
      <w:pPr>
        <w:shd w:val="clear" w:color="auto" w:fill="FFFFFF"/>
        <w:spacing w:line="540" w:lineRule="exact"/>
        <w:ind w:firstLine="640" w:firstLineChars="20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该业务属于高风险业务，接受委托的律所须做好风险管控，鼓励律所安排专门部门或专人进行集约化管理。</w:t>
      </w:r>
    </w:p>
    <w:p>
      <w:pPr>
        <w:shd w:val="clear" w:color="auto" w:fill="FFFFFF"/>
        <w:spacing w:line="540" w:lineRule="exact"/>
        <w:ind w:firstLine="640" w:firstLineChars="20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办理托管业务，可能存在以下风险：</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1.利益冲突；</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2.经营场所混同；</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hint="eastAsia" w:cs="仿宋_GB2312"/>
          <w:color w:val="auto"/>
          <w:kern w:val="0"/>
          <w:szCs w:val="32"/>
          <w:u w:val="none"/>
          <w:shd w:val="clear" w:color="auto" w:fill="FFFFFF"/>
        </w:rPr>
        <w:t>3.代理不尽责；</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cs="仿宋_GB2312"/>
          <w:color w:val="auto"/>
          <w:kern w:val="0"/>
          <w:szCs w:val="32"/>
          <w:u w:val="none"/>
          <w:shd w:val="clear" w:color="auto" w:fill="FFFFFF"/>
        </w:rPr>
        <w:t>4</w:t>
      </w:r>
      <w:r>
        <w:rPr>
          <w:rFonts w:hint="eastAsia" w:cs="仿宋_GB2312"/>
          <w:color w:val="auto"/>
          <w:kern w:val="0"/>
          <w:szCs w:val="32"/>
          <w:u w:val="none"/>
          <w:shd w:val="clear" w:color="auto" w:fill="FFFFFF"/>
        </w:rPr>
        <w:t>.超越代理范围接受托管</w:t>
      </w:r>
      <w:r>
        <w:rPr>
          <w:rFonts w:hint="eastAsia" w:ascii="Times New Roman" w:hAnsi="Times New Roman" w:cs="仿宋_GB2312"/>
          <w:color w:val="auto"/>
          <w:kern w:val="0"/>
          <w:szCs w:val="32"/>
          <w:u w:val="none"/>
          <w:shd w:val="clear" w:color="auto" w:fill="FFFFFF"/>
          <w:lang w:val="en-US" w:eastAsia="zh-CN"/>
        </w:rPr>
        <w:t>（其他法律服务应另行签订委托协议）</w:t>
      </w:r>
      <w:r>
        <w:rPr>
          <w:rFonts w:hint="eastAsia" w:cs="仿宋_GB2312"/>
          <w:color w:val="auto"/>
          <w:kern w:val="0"/>
          <w:szCs w:val="32"/>
          <w:u w:val="none"/>
          <w:shd w:val="clear" w:color="auto" w:fill="FFFFFF"/>
        </w:rPr>
        <w:t>；</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cs="仿宋_GB2312"/>
          <w:color w:val="auto"/>
          <w:kern w:val="0"/>
          <w:szCs w:val="32"/>
          <w:u w:val="none"/>
          <w:shd w:val="clear" w:color="auto" w:fill="FFFFFF"/>
        </w:rPr>
        <w:t>5</w:t>
      </w:r>
      <w:r>
        <w:rPr>
          <w:rFonts w:hint="eastAsia" w:cs="仿宋_GB2312"/>
          <w:color w:val="auto"/>
          <w:kern w:val="0"/>
          <w:szCs w:val="32"/>
          <w:u w:val="none"/>
          <w:shd w:val="clear" w:color="auto" w:fill="FFFFFF"/>
        </w:rPr>
        <w:t>.数据安全保护，泄露商业</w:t>
      </w:r>
      <w:bookmarkStart w:id="0" w:name="_GoBack"/>
      <w:bookmarkEnd w:id="0"/>
      <w:r>
        <w:rPr>
          <w:rFonts w:hint="eastAsia" w:cs="仿宋_GB2312"/>
          <w:color w:val="auto"/>
          <w:kern w:val="0"/>
          <w:szCs w:val="32"/>
          <w:u w:val="none"/>
          <w:shd w:val="clear" w:color="auto" w:fill="FFFFFF"/>
        </w:rPr>
        <w:t>秘密，侵犯个人隐私；</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cs="Calibri"/>
          <w:color w:val="auto"/>
          <w:kern w:val="0"/>
          <w:szCs w:val="32"/>
          <w:u w:val="none"/>
          <w:shd w:val="clear" w:color="auto" w:fill="FFFFFF"/>
        </w:rPr>
        <w:t>6</w:t>
      </w:r>
      <w:r>
        <w:rPr>
          <w:rFonts w:hint="eastAsia" w:cs="仿宋_GB2312"/>
          <w:color w:val="auto"/>
          <w:kern w:val="0"/>
          <w:szCs w:val="32"/>
          <w:u w:val="none"/>
          <w:shd w:val="clear" w:color="auto" w:fill="FFFFFF"/>
        </w:rPr>
        <w:t>.违规收费；</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cs="仿宋_GB2312"/>
          <w:color w:val="auto"/>
          <w:kern w:val="0"/>
          <w:szCs w:val="32"/>
          <w:u w:val="none"/>
          <w:shd w:val="clear" w:color="auto" w:fill="FFFFFF"/>
        </w:rPr>
        <w:t>7</w:t>
      </w:r>
      <w:r>
        <w:rPr>
          <w:rFonts w:hint="eastAsia" w:cs="仿宋_GB2312"/>
          <w:color w:val="auto"/>
          <w:kern w:val="0"/>
          <w:szCs w:val="32"/>
          <w:u w:val="none"/>
          <w:shd w:val="clear" w:color="auto" w:fill="FFFFFF"/>
        </w:rPr>
        <w:t>.违法避税、违规开票；</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cs="Calibri"/>
          <w:color w:val="auto"/>
          <w:kern w:val="0"/>
          <w:szCs w:val="32"/>
          <w:u w:val="none"/>
          <w:shd w:val="clear" w:color="auto" w:fill="FFFFFF"/>
        </w:rPr>
        <w:t>8</w:t>
      </w:r>
      <w:r>
        <w:rPr>
          <w:rFonts w:hint="eastAsia" w:cs="仿宋_GB2312"/>
          <w:color w:val="auto"/>
          <w:kern w:val="0"/>
          <w:szCs w:val="32"/>
          <w:u w:val="none"/>
          <w:shd w:val="clear" w:color="auto" w:fill="FFFFFF"/>
        </w:rPr>
        <w:t>.律师违规兼职；</w:t>
      </w:r>
    </w:p>
    <w:p>
      <w:pPr>
        <w:shd w:val="clear" w:color="auto" w:fill="FFFFFF"/>
        <w:spacing w:line="540" w:lineRule="exact"/>
        <w:ind w:firstLine="800" w:firstLineChars="250"/>
        <w:jc w:val="left"/>
        <w:rPr>
          <w:rFonts w:cs="仿宋_GB2312"/>
          <w:color w:val="auto"/>
          <w:kern w:val="0"/>
          <w:szCs w:val="32"/>
          <w:u w:val="none"/>
          <w:shd w:val="clear" w:color="auto" w:fill="FFFFFF"/>
        </w:rPr>
      </w:pPr>
      <w:r>
        <w:rPr>
          <w:rFonts w:cs="Calibri"/>
          <w:color w:val="auto"/>
          <w:kern w:val="0"/>
          <w:szCs w:val="32"/>
          <w:u w:val="none"/>
          <w:shd w:val="clear" w:color="auto" w:fill="FFFFFF"/>
        </w:rPr>
        <w:t>9</w:t>
      </w:r>
      <w:r>
        <w:rPr>
          <w:rFonts w:hint="eastAsia" w:cs="仿宋_GB2312"/>
          <w:color w:val="auto"/>
          <w:kern w:val="0"/>
          <w:szCs w:val="32"/>
          <w:u w:val="none"/>
          <w:shd w:val="clear" w:color="auto" w:fill="FFFFFF"/>
        </w:rPr>
        <w:t>.托管对象自身的违法犯罪风险，如欺诈；</w:t>
      </w:r>
    </w:p>
    <w:p>
      <w:pPr>
        <w:shd w:val="clear" w:color="auto" w:fill="FFFFFF"/>
        <w:spacing w:line="540" w:lineRule="exact"/>
        <w:ind w:firstLine="800" w:firstLineChars="250"/>
        <w:jc w:val="left"/>
        <w:rPr>
          <w:rFonts w:eastAsia="仿宋_GB2312" w:cs="仿宋_GB2312"/>
          <w:b w:val="0"/>
          <w:bCs w:val="0"/>
          <w:color w:val="auto"/>
          <w:kern w:val="0"/>
          <w:szCs w:val="32"/>
          <w:u w:val="none"/>
          <w:shd w:val="clear" w:color="auto" w:fill="FFFFFF"/>
        </w:rPr>
      </w:pPr>
      <w:r>
        <w:rPr>
          <w:rFonts w:hint="eastAsia" w:cs="仿宋_GB2312"/>
          <w:color w:val="auto"/>
          <w:kern w:val="0"/>
          <w:szCs w:val="32"/>
          <w:u w:val="none"/>
          <w:shd w:val="clear" w:color="auto" w:fill="FFFFFF"/>
        </w:rPr>
        <w:t>10.</w:t>
      </w:r>
      <w:r>
        <w:rPr>
          <w:rFonts w:hint="eastAsia" w:eastAsia="仿宋_GB2312" w:cs="仿宋_GB2312"/>
          <w:b w:val="0"/>
          <w:bCs w:val="0"/>
          <w:color w:val="auto"/>
          <w:kern w:val="0"/>
          <w:szCs w:val="32"/>
          <w:u w:val="none"/>
          <w:shd w:val="clear" w:color="auto" w:fill="FFFFFF"/>
        </w:rPr>
        <w:t>托管对象失联，无法转递相关文书等情况；</w:t>
      </w:r>
    </w:p>
    <w:p>
      <w:pPr>
        <w:shd w:val="clear" w:color="auto" w:fill="FFFFFF"/>
        <w:spacing w:line="540" w:lineRule="exact"/>
        <w:ind w:firstLine="800" w:firstLineChars="250"/>
        <w:jc w:val="left"/>
        <w:rPr>
          <w:rFonts w:eastAsia="仿宋_GB2312" w:cs="仿宋_GB2312"/>
          <w:b w:val="0"/>
          <w:bCs w:val="0"/>
          <w:color w:val="auto"/>
          <w:kern w:val="0"/>
          <w:szCs w:val="32"/>
          <w:u w:val="none"/>
          <w:shd w:val="clear" w:color="auto" w:fill="FFFFFF"/>
        </w:rPr>
      </w:pPr>
      <w:r>
        <w:rPr>
          <w:rFonts w:hint="eastAsia" w:cs="仿宋_GB2312"/>
          <w:color w:val="auto"/>
          <w:kern w:val="0"/>
          <w:szCs w:val="32"/>
          <w:u w:val="none"/>
          <w:shd w:val="clear" w:color="auto" w:fill="FFFFFF"/>
        </w:rPr>
        <w:t>11.</w:t>
      </w:r>
      <w:r>
        <w:rPr>
          <w:rFonts w:hint="eastAsia" w:eastAsia="仿宋_GB2312" w:cs="仿宋_GB2312"/>
          <w:b w:val="0"/>
          <w:bCs w:val="0"/>
          <w:color w:val="auto"/>
          <w:kern w:val="0"/>
          <w:szCs w:val="32"/>
          <w:u w:val="none"/>
          <w:shd w:val="clear" w:color="auto" w:fill="FFFFFF"/>
        </w:rPr>
        <w:t>律所</w:t>
      </w:r>
      <w:r>
        <w:rPr>
          <w:rFonts w:hint="eastAsia" w:cs="仿宋_GB2312"/>
          <w:color w:val="auto"/>
          <w:kern w:val="0"/>
          <w:szCs w:val="32"/>
          <w:u w:val="none"/>
          <w:shd w:val="clear" w:color="auto" w:fill="FFFFFF"/>
        </w:rPr>
        <w:t>住所</w:t>
      </w:r>
      <w:r>
        <w:rPr>
          <w:rFonts w:hint="eastAsia" w:eastAsia="仿宋_GB2312" w:cs="仿宋_GB2312"/>
          <w:b w:val="0"/>
          <w:bCs w:val="0"/>
          <w:color w:val="auto"/>
          <w:kern w:val="0"/>
          <w:szCs w:val="32"/>
          <w:u w:val="none"/>
          <w:shd w:val="clear" w:color="auto" w:fill="FFFFFF"/>
        </w:rPr>
        <w:t>变更与托管对象出现纠纷及相关风险，如托管对象不愿随同变更</w:t>
      </w:r>
      <w:r>
        <w:rPr>
          <w:rFonts w:hint="eastAsia" w:cs="仿宋_GB2312"/>
          <w:color w:val="auto"/>
          <w:kern w:val="0"/>
          <w:szCs w:val="32"/>
          <w:u w:val="none"/>
          <w:shd w:val="clear" w:color="auto" w:fill="FFFFFF"/>
        </w:rPr>
        <w:t>住所</w:t>
      </w:r>
      <w:r>
        <w:rPr>
          <w:rFonts w:hint="eastAsia" w:eastAsia="仿宋_GB2312" w:cs="仿宋_GB2312"/>
          <w:b w:val="0"/>
          <w:bCs w:val="0"/>
          <w:color w:val="auto"/>
          <w:kern w:val="0"/>
          <w:szCs w:val="32"/>
          <w:u w:val="none"/>
          <w:shd w:val="clear" w:color="auto" w:fill="FFFFFF"/>
        </w:rPr>
        <w:t>等（若律所变更</w:t>
      </w:r>
      <w:r>
        <w:rPr>
          <w:rFonts w:hint="eastAsia" w:cs="仿宋_GB2312"/>
          <w:color w:val="auto"/>
          <w:kern w:val="0"/>
          <w:szCs w:val="32"/>
          <w:u w:val="none"/>
          <w:shd w:val="clear" w:color="auto" w:fill="FFFFFF"/>
        </w:rPr>
        <w:t>住所</w:t>
      </w:r>
      <w:r>
        <w:rPr>
          <w:rFonts w:hint="eastAsia" w:eastAsia="仿宋_GB2312" w:cs="仿宋_GB2312"/>
          <w:b w:val="0"/>
          <w:bCs w:val="0"/>
          <w:color w:val="auto"/>
          <w:kern w:val="0"/>
          <w:szCs w:val="32"/>
          <w:u w:val="none"/>
          <w:shd w:val="clear" w:color="auto" w:fill="FFFFFF"/>
        </w:rPr>
        <w:t>，请配合托管对象办理</w:t>
      </w:r>
      <w:r>
        <w:rPr>
          <w:rFonts w:hint="eastAsia" w:cs="仿宋_GB2312"/>
          <w:color w:val="auto"/>
          <w:kern w:val="0"/>
          <w:szCs w:val="32"/>
          <w:u w:val="none"/>
          <w:shd w:val="clear" w:color="auto" w:fill="FFFFFF"/>
        </w:rPr>
        <w:t>住所</w:t>
      </w:r>
      <w:r>
        <w:rPr>
          <w:rFonts w:hint="eastAsia" w:eastAsia="仿宋_GB2312" w:cs="仿宋_GB2312"/>
          <w:b w:val="0"/>
          <w:bCs w:val="0"/>
          <w:color w:val="auto"/>
          <w:kern w:val="0"/>
          <w:szCs w:val="32"/>
          <w:u w:val="none"/>
          <w:shd w:val="clear" w:color="auto" w:fill="FFFFFF"/>
        </w:rPr>
        <w:t>变更手续）；</w:t>
      </w:r>
    </w:p>
    <w:p>
      <w:pPr>
        <w:shd w:val="clear" w:color="auto" w:fill="FFFFFF"/>
        <w:spacing w:line="540" w:lineRule="exact"/>
        <w:ind w:firstLine="800" w:firstLineChars="250"/>
        <w:jc w:val="left"/>
        <w:rPr>
          <w:rFonts w:hint="eastAsia" w:eastAsia="仿宋_GB2312" w:cs="仿宋_GB2312"/>
          <w:b w:val="0"/>
          <w:bCs w:val="0"/>
          <w:color w:val="auto"/>
          <w:kern w:val="0"/>
          <w:szCs w:val="32"/>
          <w:u w:val="none"/>
          <w:shd w:val="clear" w:color="auto" w:fill="FFFFFF"/>
        </w:rPr>
      </w:pPr>
      <w:r>
        <w:rPr>
          <w:rFonts w:hint="eastAsia" w:cs="仿宋_GB2312"/>
          <w:color w:val="auto"/>
          <w:kern w:val="0"/>
          <w:szCs w:val="32"/>
          <w:u w:val="none"/>
          <w:shd w:val="clear" w:color="auto" w:fill="FFFFFF"/>
        </w:rPr>
        <w:t>12.</w:t>
      </w:r>
      <w:r>
        <w:rPr>
          <w:rFonts w:hint="eastAsia" w:eastAsia="仿宋_GB2312" w:cs="仿宋_GB2312"/>
          <w:b w:val="0"/>
          <w:bCs w:val="0"/>
          <w:color w:val="auto"/>
          <w:kern w:val="0"/>
          <w:szCs w:val="32"/>
          <w:u w:val="none"/>
          <w:shd w:val="clear" w:color="auto" w:fill="FFFFFF"/>
        </w:rPr>
        <w:t>其他与开展托管业务存在的风险。</w:t>
      </w:r>
    </w:p>
    <w:p>
      <w:pPr>
        <w:shd w:val="clear" w:color="auto" w:fill="FFFFFF"/>
        <w:spacing w:line="540" w:lineRule="exact"/>
        <w:ind w:firstLine="800" w:firstLineChars="250"/>
        <w:jc w:val="left"/>
        <w:rPr>
          <w:rFonts w:hint="eastAsia" w:eastAsia="仿宋_GB2312" w:cs="仿宋_GB2312"/>
          <w:b w:val="0"/>
          <w:bCs w:val="0"/>
          <w:color w:val="auto"/>
          <w:kern w:val="0"/>
          <w:szCs w:val="32"/>
          <w:u w:val="none"/>
          <w:shd w:val="clear" w:color="auto" w:fill="FFFFFF"/>
        </w:rPr>
      </w:pPr>
    </w:p>
    <w:p>
      <w:pPr>
        <w:shd w:val="clear" w:color="auto" w:fill="FFFFFF"/>
        <w:spacing w:line="540" w:lineRule="exact"/>
        <w:jc w:val="center"/>
        <w:rPr>
          <w:rFonts w:eastAsia="黑体" w:cs="黑体"/>
          <w:color w:val="auto"/>
          <w:kern w:val="0"/>
          <w:szCs w:val="32"/>
          <w:u w:val="none"/>
        </w:rPr>
      </w:pPr>
      <w:r>
        <w:rPr>
          <w:rFonts w:hint="eastAsia" w:eastAsia="黑体" w:cs="黑体"/>
          <w:color w:val="auto"/>
          <w:kern w:val="0"/>
          <w:szCs w:val="32"/>
          <w:u w:val="none"/>
          <w:shd w:val="clear" w:color="auto" w:fill="FFFFFF"/>
        </w:rPr>
        <w:t xml:space="preserve">第五章 </w:t>
      </w:r>
      <w:r>
        <w:rPr>
          <w:rFonts w:hint="eastAsia" w:eastAsia="黑体" w:cs="黑体"/>
          <w:color w:val="auto"/>
          <w:kern w:val="0"/>
          <w:szCs w:val="32"/>
          <w:u w:val="none"/>
          <w:shd w:val="clear" w:color="auto" w:fill="FFFFFF"/>
          <w:lang w:val="en-US" w:eastAsia="zh-CN"/>
        </w:rPr>
        <w:t xml:space="preserve"> </w:t>
      </w:r>
      <w:r>
        <w:rPr>
          <w:rFonts w:hint="eastAsia" w:eastAsia="黑体" w:cs="黑体"/>
          <w:color w:val="auto"/>
          <w:kern w:val="0"/>
          <w:szCs w:val="32"/>
          <w:u w:val="none"/>
          <w:shd w:val="clear" w:color="auto" w:fill="FFFFFF"/>
        </w:rPr>
        <w:t>附则</w:t>
      </w:r>
    </w:p>
    <w:p>
      <w:pPr>
        <w:shd w:val="clear" w:color="auto" w:fill="FFFFFF"/>
        <w:spacing w:line="540" w:lineRule="exact"/>
        <w:ind w:firstLine="640" w:firstLineChars="200"/>
        <w:rPr>
          <w:rFonts w:cs="仿宋_GB2312"/>
          <w:color w:val="auto"/>
          <w:kern w:val="0"/>
          <w:szCs w:val="32"/>
          <w:u w:val="none"/>
        </w:rPr>
      </w:pPr>
      <w:r>
        <w:rPr>
          <w:rFonts w:hint="eastAsia" w:cs="仿宋_GB2312"/>
          <w:color w:val="auto"/>
          <w:kern w:val="0"/>
          <w:szCs w:val="32"/>
          <w:u w:val="none"/>
          <w:shd w:val="clear" w:color="auto" w:fill="FFFFFF"/>
        </w:rPr>
        <w:t>（一）本操作指引并非强制性行业规范，其目的仅系为律所承办住所托管业务提供参考。</w:t>
      </w:r>
    </w:p>
    <w:p>
      <w:pPr>
        <w:shd w:val="clear" w:color="auto" w:fill="FFFFFF"/>
        <w:spacing w:line="540" w:lineRule="exact"/>
        <w:ind w:firstLine="640" w:firstLineChars="200"/>
        <w:rPr>
          <w:rFonts w:cs="仿宋_GB2312"/>
          <w:color w:val="auto"/>
          <w:kern w:val="0"/>
          <w:szCs w:val="32"/>
          <w:u w:val="none"/>
          <w:shd w:val="clear" w:color="auto" w:fill="FFFFFF"/>
        </w:rPr>
      </w:pPr>
      <w:r>
        <w:rPr>
          <w:rFonts w:hint="eastAsia" w:cs="仿宋_GB2312"/>
          <w:color w:val="auto"/>
          <w:kern w:val="0"/>
          <w:szCs w:val="32"/>
          <w:u w:val="none"/>
          <w:shd w:val="clear" w:color="auto" w:fill="FFFFFF"/>
        </w:rPr>
        <w:t>（二）本操作指引公布后，法律、法规、司法解释对住所托管业务制度作出新规定的，律所在承办住所托管业务时应以新的规定为依据。</w:t>
      </w:r>
    </w:p>
    <w:p>
      <w:pPr>
        <w:shd w:val="clear" w:color="auto" w:fill="FFFFFF"/>
        <w:spacing w:line="540" w:lineRule="exact"/>
        <w:ind w:firstLine="640" w:firstLineChars="200"/>
        <w:rPr>
          <w:rFonts w:hint="eastAsia" w:cs="仿宋_GB2312"/>
          <w:color w:val="auto"/>
          <w:kern w:val="0"/>
          <w:szCs w:val="32"/>
          <w:u w:val="none"/>
          <w:shd w:val="clear" w:color="auto" w:fill="FFFFFF"/>
        </w:rPr>
      </w:pPr>
      <w:r>
        <w:rPr>
          <w:rFonts w:hint="eastAsia" w:cs="仿宋_GB2312"/>
          <w:color w:val="auto"/>
          <w:kern w:val="0"/>
          <w:szCs w:val="32"/>
          <w:u w:val="none"/>
          <w:shd w:val="clear" w:color="auto" w:fill="FFFFFF"/>
        </w:rPr>
        <w:t>（三）</w:t>
      </w:r>
      <w:r>
        <w:rPr>
          <w:rFonts w:hint="eastAsia" w:cs="仿宋_GB2312"/>
          <w:color w:val="auto"/>
          <w:kern w:val="0"/>
          <w:szCs w:val="32"/>
          <w:u w:val="none"/>
          <w:shd w:val="clear" w:color="auto" w:fill="FFFFFF"/>
          <w:lang w:eastAsia="zh-Hans"/>
        </w:rPr>
        <w:t>托管对象</w:t>
      </w:r>
      <w:r>
        <w:rPr>
          <w:rFonts w:hint="eastAsia" w:cs="仿宋_GB2312"/>
          <w:color w:val="auto"/>
          <w:kern w:val="0"/>
          <w:szCs w:val="32"/>
          <w:u w:val="none"/>
          <w:shd w:val="clear" w:color="auto" w:fill="FFFFFF"/>
        </w:rPr>
        <w:t>和</w:t>
      </w:r>
      <w:r>
        <w:rPr>
          <w:rFonts w:hint="eastAsia" w:cs="仿宋_GB2312"/>
          <w:color w:val="auto"/>
          <w:kern w:val="0"/>
          <w:szCs w:val="32"/>
          <w:u w:val="none"/>
          <w:shd w:val="clear" w:color="auto" w:fill="FFFFFF"/>
          <w:lang w:eastAsia="zh-Hans"/>
        </w:rPr>
        <w:t>律所</w:t>
      </w:r>
      <w:r>
        <w:rPr>
          <w:rFonts w:hint="eastAsia" w:cs="仿宋_GB2312"/>
          <w:color w:val="auto"/>
          <w:kern w:val="0"/>
          <w:szCs w:val="32"/>
          <w:u w:val="none"/>
          <w:shd w:val="clear" w:color="auto" w:fill="FFFFFF"/>
        </w:rPr>
        <w:t>在住所托管服务中，发生其他法律服务关系的，应另行签订委托协议。</w:t>
      </w:r>
    </w:p>
    <w:p>
      <w:pPr>
        <w:shd w:val="clear" w:color="auto" w:fill="FFFFFF"/>
        <w:spacing w:line="540" w:lineRule="exact"/>
        <w:ind w:firstLine="640" w:firstLineChars="200"/>
        <w:rPr>
          <w:rFonts w:hint="eastAsia" w:cs="仿宋_GB2312"/>
          <w:color w:val="auto"/>
          <w:kern w:val="0"/>
          <w:szCs w:val="32"/>
          <w:u w:val="none"/>
          <w:shd w:val="clear" w:color="auto" w:fill="FFFFFF"/>
        </w:rPr>
      </w:pPr>
      <w:r>
        <w:rPr>
          <w:rFonts w:hint="eastAsia" w:cs="仿宋_GB2312"/>
          <w:color w:val="auto"/>
          <w:kern w:val="0"/>
          <w:szCs w:val="32"/>
          <w:u w:val="none"/>
          <w:shd w:val="clear" w:color="auto" w:fill="FFFFFF"/>
          <w:lang w:eastAsia="zh-CN"/>
        </w:rPr>
        <w:t>（</w:t>
      </w:r>
      <w:r>
        <w:rPr>
          <w:rFonts w:hint="eastAsia" w:cs="仿宋_GB2312"/>
          <w:color w:val="auto"/>
          <w:kern w:val="0"/>
          <w:szCs w:val="32"/>
          <w:u w:val="none"/>
          <w:shd w:val="clear" w:color="auto" w:fill="FFFFFF"/>
          <w:lang w:val="en-US" w:eastAsia="zh-CN"/>
        </w:rPr>
        <w:t>四</w:t>
      </w:r>
      <w:r>
        <w:rPr>
          <w:rFonts w:hint="eastAsia" w:cs="仿宋_GB2312"/>
          <w:color w:val="auto"/>
          <w:kern w:val="0"/>
          <w:szCs w:val="32"/>
          <w:u w:val="none"/>
          <w:shd w:val="clear" w:color="auto" w:fill="FFFFFF"/>
          <w:lang w:eastAsia="zh-CN"/>
        </w:rPr>
        <w:t>）</w:t>
      </w:r>
      <w:r>
        <w:rPr>
          <w:rFonts w:hint="eastAsia" w:cs="仿宋_GB2312"/>
          <w:color w:val="auto"/>
          <w:kern w:val="0"/>
          <w:szCs w:val="32"/>
          <w:u w:val="none"/>
          <w:shd w:val="clear" w:color="auto" w:fill="FFFFFF"/>
        </w:rPr>
        <w:t>本</w:t>
      </w:r>
      <w:r>
        <w:rPr>
          <w:rFonts w:hint="eastAsia" w:cs="仿宋_GB2312"/>
          <w:color w:val="auto"/>
          <w:kern w:val="0"/>
          <w:szCs w:val="32"/>
          <w:u w:val="none"/>
          <w:shd w:val="clear" w:color="auto" w:fill="FFFFFF"/>
          <w:lang w:val="en-US" w:eastAsia="zh-CN"/>
        </w:rPr>
        <w:t>指引的</w:t>
      </w:r>
      <w:r>
        <w:rPr>
          <w:rFonts w:hint="eastAsia" w:cs="仿宋_GB2312"/>
          <w:color w:val="auto"/>
          <w:kern w:val="0"/>
          <w:szCs w:val="32"/>
          <w:u w:val="none"/>
          <w:shd w:val="clear" w:color="auto" w:fill="FFFFFF"/>
        </w:rPr>
        <w:t>解释</w:t>
      </w:r>
      <w:r>
        <w:rPr>
          <w:rFonts w:hint="eastAsia" w:cs="仿宋_GB2312"/>
          <w:color w:val="auto"/>
          <w:kern w:val="0"/>
          <w:szCs w:val="32"/>
          <w:u w:val="none"/>
          <w:shd w:val="clear" w:color="auto" w:fill="FFFFFF"/>
          <w:lang w:val="en-US" w:eastAsia="zh-CN"/>
        </w:rPr>
        <w:t>权归深圳市律师协会所有</w:t>
      </w:r>
      <w:r>
        <w:rPr>
          <w:rFonts w:hint="eastAsia" w:cs="仿宋_GB2312"/>
          <w:color w:val="auto"/>
          <w:kern w:val="0"/>
          <w:szCs w:val="32"/>
          <w:u w:val="none"/>
          <w:shd w:val="clear" w:color="auto" w:fill="FFFFFF"/>
        </w:rPr>
        <w:t>。</w:t>
      </w:r>
    </w:p>
    <w:p>
      <w:pPr>
        <w:shd w:val="clear" w:color="auto" w:fill="FFFFFF"/>
        <w:spacing w:line="540" w:lineRule="exact"/>
        <w:ind w:firstLine="640" w:firstLineChars="200"/>
        <w:rPr>
          <w:rFonts w:cs="仿宋_GB2312"/>
          <w:color w:val="auto"/>
          <w:kern w:val="0"/>
          <w:szCs w:val="32"/>
          <w:u w:val="none"/>
          <w:shd w:val="clear" w:color="auto" w:fill="FFFFFF"/>
        </w:rPr>
      </w:pPr>
    </w:p>
    <w:p>
      <w:pPr>
        <w:shd w:val="clear" w:color="auto" w:fill="FFFFFF"/>
        <w:spacing w:line="540" w:lineRule="exact"/>
        <w:ind w:firstLine="640" w:firstLineChars="200"/>
        <w:rPr>
          <w:rFonts w:cs="仿宋_GB2312"/>
          <w:color w:val="auto"/>
          <w:kern w:val="0"/>
          <w:szCs w:val="32"/>
          <w:u w:val="none"/>
          <w:shd w:val="clear" w:color="auto" w:fill="FFFFFF"/>
        </w:rPr>
      </w:pPr>
    </w:p>
    <w:p>
      <w:pPr>
        <w:shd w:val="clear" w:color="auto" w:fill="FFFFFF"/>
        <w:spacing w:line="540" w:lineRule="exact"/>
        <w:rPr>
          <w:rFonts w:eastAsia="黑体" w:cs="黑体"/>
          <w:color w:val="auto"/>
          <w:kern w:val="0"/>
          <w:szCs w:val="32"/>
          <w:u w:val="none"/>
          <w:shd w:val="clear" w:color="auto" w:fill="FFFFFF"/>
        </w:rPr>
      </w:pPr>
    </w:p>
    <w:p>
      <w:pPr>
        <w:shd w:val="clear" w:color="auto" w:fill="FFFFFF"/>
        <w:spacing w:line="540" w:lineRule="exact"/>
        <w:rPr>
          <w:rFonts w:eastAsia="黑体" w:cs="黑体"/>
          <w:color w:val="auto"/>
          <w:kern w:val="0"/>
          <w:szCs w:val="32"/>
          <w:u w:val="none"/>
          <w:shd w:val="clear" w:color="auto" w:fill="FFFFFF"/>
        </w:rPr>
      </w:pPr>
    </w:p>
    <w:p>
      <w:pPr>
        <w:widowControl/>
        <w:spacing w:line="240" w:lineRule="auto"/>
        <w:jc w:val="left"/>
        <w:rPr>
          <w:color w:val="auto"/>
          <w:u w:val="none"/>
        </w:rPr>
      </w:pPr>
    </w:p>
    <w:sectPr>
      <w:footerReference r:id="rId5" w:type="default"/>
      <w:pgSz w:w="11906" w:h="16838"/>
      <w:pgMar w:top="1440" w:right="1474" w:bottom="1440"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2623B"/>
    <w:multiLevelType w:val="singleLevel"/>
    <w:tmpl w:val="B092623B"/>
    <w:lvl w:ilvl="0" w:tentative="0">
      <w:start w:val="1"/>
      <w:numFmt w:val="chineseCounting"/>
      <w:suff w:val="nothing"/>
      <w:lvlText w:val="（%1）"/>
      <w:lvlJc w:val="left"/>
      <w:pPr>
        <w:ind w:left="0" w:firstLine="420"/>
      </w:pPr>
      <w:rPr>
        <w:rFonts w:hint="eastAsia"/>
        <w:b/>
        <w:bCs/>
      </w:rPr>
    </w:lvl>
  </w:abstractNum>
  <w:abstractNum w:abstractNumId="1">
    <w:nsid w:val="60488CE9"/>
    <w:multiLevelType w:val="multilevel"/>
    <w:tmpl w:val="60488CE9"/>
    <w:lvl w:ilvl="0" w:tentative="0">
      <w:start w:val="1"/>
      <w:numFmt w:val="chineseCounting"/>
      <w:suff w:val="nothing"/>
      <w:lvlText w:val="第%1条　"/>
      <w:lvlJc w:val="left"/>
      <w:pPr>
        <w:tabs>
          <w:tab w:val="left" w:pos="0"/>
        </w:tabs>
        <w:ind w:left="0" w:firstLine="402"/>
      </w:pPr>
      <w:rPr>
        <w:rFonts w:hint="eastAsia" w:ascii="仿宋_GB2312" w:hAnsi="仿宋_GB2312" w:eastAsia="仿宋_GB2312" w:cs="仿宋_GB2312"/>
        <w:b/>
        <w:bCs/>
        <w:lang w:val="en-US"/>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76E5ED11"/>
    <w:multiLevelType w:val="singleLevel"/>
    <w:tmpl w:val="76E5ED11"/>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kOWQ0NTg4MTM1ZTg3NTgzNzgzNmQ1ZmZiYjNmOTIifQ=="/>
  </w:docVars>
  <w:rsids>
    <w:rsidRoot w:val="00EF002C"/>
    <w:rsid w:val="007079EE"/>
    <w:rsid w:val="00973FB8"/>
    <w:rsid w:val="00C665A0"/>
    <w:rsid w:val="00EF002C"/>
    <w:rsid w:val="01150B21"/>
    <w:rsid w:val="01CA216C"/>
    <w:rsid w:val="01F33470"/>
    <w:rsid w:val="025832D3"/>
    <w:rsid w:val="02BF1210"/>
    <w:rsid w:val="02D908B8"/>
    <w:rsid w:val="03035935"/>
    <w:rsid w:val="03767EB5"/>
    <w:rsid w:val="03F76600"/>
    <w:rsid w:val="04C17856"/>
    <w:rsid w:val="04EC2E5F"/>
    <w:rsid w:val="05281683"/>
    <w:rsid w:val="05917228"/>
    <w:rsid w:val="065B3392"/>
    <w:rsid w:val="07BE62CF"/>
    <w:rsid w:val="0845254C"/>
    <w:rsid w:val="09945539"/>
    <w:rsid w:val="09F47D86"/>
    <w:rsid w:val="0A0A1357"/>
    <w:rsid w:val="0A375EC4"/>
    <w:rsid w:val="0A540824"/>
    <w:rsid w:val="0BA650B0"/>
    <w:rsid w:val="0CC51EAD"/>
    <w:rsid w:val="0E3746E5"/>
    <w:rsid w:val="0E7368FC"/>
    <w:rsid w:val="0F4075C9"/>
    <w:rsid w:val="10E24DDC"/>
    <w:rsid w:val="12FD414F"/>
    <w:rsid w:val="132A0CBC"/>
    <w:rsid w:val="15205ED3"/>
    <w:rsid w:val="15431BC1"/>
    <w:rsid w:val="154A73F4"/>
    <w:rsid w:val="15B825AF"/>
    <w:rsid w:val="15D13671"/>
    <w:rsid w:val="15FB2FF8"/>
    <w:rsid w:val="16287735"/>
    <w:rsid w:val="17377504"/>
    <w:rsid w:val="1743234C"/>
    <w:rsid w:val="17C52D61"/>
    <w:rsid w:val="182A0E16"/>
    <w:rsid w:val="190B0C48"/>
    <w:rsid w:val="19BE5CBA"/>
    <w:rsid w:val="1A253F8B"/>
    <w:rsid w:val="1A3366A8"/>
    <w:rsid w:val="1AA90718"/>
    <w:rsid w:val="1B0911B7"/>
    <w:rsid w:val="1B9118D8"/>
    <w:rsid w:val="1BBE6445"/>
    <w:rsid w:val="1C2A7637"/>
    <w:rsid w:val="1C8256C5"/>
    <w:rsid w:val="1CF00880"/>
    <w:rsid w:val="1D4D5CD3"/>
    <w:rsid w:val="1D796AC8"/>
    <w:rsid w:val="1E29229C"/>
    <w:rsid w:val="1F040613"/>
    <w:rsid w:val="1F2E743E"/>
    <w:rsid w:val="1F83778A"/>
    <w:rsid w:val="1F881244"/>
    <w:rsid w:val="1FF93EF0"/>
    <w:rsid w:val="206155F1"/>
    <w:rsid w:val="206C2914"/>
    <w:rsid w:val="21921F06"/>
    <w:rsid w:val="21A47E8B"/>
    <w:rsid w:val="24701527"/>
    <w:rsid w:val="247753E3"/>
    <w:rsid w:val="248875F1"/>
    <w:rsid w:val="249E0BC2"/>
    <w:rsid w:val="24E32A79"/>
    <w:rsid w:val="250749B9"/>
    <w:rsid w:val="25382DC5"/>
    <w:rsid w:val="262275D1"/>
    <w:rsid w:val="26395046"/>
    <w:rsid w:val="272E26D1"/>
    <w:rsid w:val="27C546B8"/>
    <w:rsid w:val="288E31E4"/>
    <w:rsid w:val="28A6273B"/>
    <w:rsid w:val="29E7300B"/>
    <w:rsid w:val="29FA0F90"/>
    <w:rsid w:val="2AF03450"/>
    <w:rsid w:val="2B830B12"/>
    <w:rsid w:val="2B8C1C46"/>
    <w:rsid w:val="2B8E00AF"/>
    <w:rsid w:val="2B975599"/>
    <w:rsid w:val="2B9F3B9D"/>
    <w:rsid w:val="2BC76C50"/>
    <w:rsid w:val="2C576226"/>
    <w:rsid w:val="2C9F197B"/>
    <w:rsid w:val="2D1B36F8"/>
    <w:rsid w:val="2D564730"/>
    <w:rsid w:val="2D8D3ECA"/>
    <w:rsid w:val="2DD25BB8"/>
    <w:rsid w:val="2F126434"/>
    <w:rsid w:val="30590093"/>
    <w:rsid w:val="30A27C8C"/>
    <w:rsid w:val="31A673BE"/>
    <w:rsid w:val="31D40319"/>
    <w:rsid w:val="31EB11BF"/>
    <w:rsid w:val="3268280F"/>
    <w:rsid w:val="329D4BAF"/>
    <w:rsid w:val="32E53E60"/>
    <w:rsid w:val="33152997"/>
    <w:rsid w:val="341137D4"/>
    <w:rsid w:val="34515C51"/>
    <w:rsid w:val="34D96843"/>
    <w:rsid w:val="35551771"/>
    <w:rsid w:val="35E87EEF"/>
    <w:rsid w:val="36637EBD"/>
    <w:rsid w:val="36E20DE2"/>
    <w:rsid w:val="36EF34FF"/>
    <w:rsid w:val="376143FD"/>
    <w:rsid w:val="37753A04"/>
    <w:rsid w:val="38082ACA"/>
    <w:rsid w:val="38325D99"/>
    <w:rsid w:val="3862042D"/>
    <w:rsid w:val="38A26A7B"/>
    <w:rsid w:val="399063D5"/>
    <w:rsid w:val="3A3E27D3"/>
    <w:rsid w:val="3A8328DC"/>
    <w:rsid w:val="3AC84793"/>
    <w:rsid w:val="3ADB0022"/>
    <w:rsid w:val="3B010B1E"/>
    <w:rsid w:val="3BB371F1"/>
    <w:rsid w:val="3CBB2A43"/>
    <w:rsid w:val="3CBE27E3"/>
    <w:rsid w:val="3CCB40C7"/>
    <w:rsid w:val="3CD76F0F"/>
    <w:rsid w:val="3D9A41C5"/>
    <w:rsid w:val="3E774506"/>
    <w:rsid w:val="40D20119"/>
    <w:rsid w:val="40F53124"/>
    <w:rsid w:val="42DA32B5"/>
    <w:rsid w:val="43DF6F69"/>
    <w:rsid w:val="44DA134B"/>
    <w:rsid w:val="470D5A07"/>
    <w:rsid w:val="470E79D1"/>
    <w:rsid w:val="47833F1C"/>
    <w:rsid w:val="479D3A0D"/>
    <w:rsid w:val="481E3C44"/>
    <w:rsid w:val="48B9571B"/>
    <w:rsid w:val="48C17CD2"/>
    <w:rsid w:val="48FD5F50"/>
    <w:rsid w:val="4A0266DC"/>
    <w:rsid w:val="4AD74D74"/>
    <w:rsid w:val="4B4D6405"/>
    <w:rsid w:val="4D16138E"/>
    <w:rsid w:val="4D275349"/>
    <w:rsid w:val="4D987FF5"/>
    <w:rsid w:val="4DA370C6"/>
    <w:rsid w:val="4DDA23BB"/>
    <w:rsid w:val="4E0F6509"/>
    <w:rsid w:val="4F166C52"/>
    <w:rsid w:val="4F624D5E"/>
    <w:rsid w:val="4F9D237F"/>
    <w:rsid w:val="4FDA526C"/>
    <w:rsid w:val="4FE65048"/>
    <w:rsid w:val="50463D38"/>
    <w:rsid w:val="50642410"/>
    <w:rsid w:val="50DE0415"/>
    <w:rsid w:val="51493AE0"/>
    <w:rsid w:val="516923D4"/>
    <w:rsid w:val="51EE0B2B"/>
    <w:rsid w:val="527728CF"/>
    <w:rsid w:val="528F19C6"/>
    <w:rsid w:val="52FE6B4C"/>
    <w:rsid w:val="53146370"/>
    <w:rsid w:val="5334431C"/>
    <w:rsid w:val="53672943"/>
    <w:rsid w:val="53FD0BB2"/>
    <w:rsid w:val="54063F0A"/>
    <w:rsid w:val="54106B37"/>
    <w:rsid w:val="541A5C08"/>
    <w:rsid w:val="54413194"/>
    <w:rsid w:val="55342CF9"/>
    <w:rsid w:val="55774994"/>
    <w:rsid w:val="55943798"/>
    <w:rsid w:val="561F12B3"/>
    <w:rsid w:val="564D0C25"/>
    <w:rsid w:val="56D26326"/>
    <w:rsid w:val="570A3D11"/>
    <w:rsid w:val="580746F5"/>
    <w:rsid w:val="588B0E82"/>
    <w:rsid w:val="58AE4B70"/>
    <w:rsid w:val="59B77A55"/>
    <w:rsid w:val="5A7F67C4"/>
    <w:rsid w:val="5B0373F5"/>
    <w:rsid w:val="5B6A1223"/>
    <w:rsid w:val="5B7200D7"/>
    <w:rsid w:val="5B9B5880"/>
    <w:rsid w:val="5C180C7F"/>
    <w:rsid w:val="5CF82F44"/>
    <w:rsid w:val="5D902A97"/>
    <w:rsid w:val="5DF23751"/>
    <w:rsid w:val="5E2C41A4"/>
    <w:rsid w:val="5E512226"/>
    <w:rsid w:val="5EB84053"/>
    <w:rsid w:val="5EF07C91"/>
    <w:rsid w:val="5FA840C8"/>
    <w:rsid w:val="5FBA3DFB"/>
    <w:rsid w:val="61AB60F1"/>
    <w:rsid w:val="61D54F1C"/>
    <w:rsid w:val="61F476E9"/>
    <w:rsid w:val="61FE4473"/>
    <w:rsid w:val="62522A10"/>
    <w:rsid w:val="6259202E"/>
    <w:rsid w:val="62CF7BBD"/>
    <w:rsid w:val="638906B4"/>
    <w:rsid w:val="63A177AC"/>
    <w:rsid w:val="63AB4186"/>
    <w:rsid w:val="64085A7D"/>
    <w:rsid w:val="643423CE"/>
    <w:rsid w:val="64654C7D"/>
    <w:rsid w:val="64E75692"/>
    <w:rsid w:val="652644FC"/>
    <w:rsid w:val="65605444"/>
    <w:rsid w:val="6668274C"/>
    <w:rsid w:val="66BA2932"/>
    <w:rsid w:val="66D715BC"/>
    <w:rsid w:val="66ED2D08"/>
    <w:rsid w:val="672C55DE"/>
    <w:rsid w:val="67650AF0"/>
    <w:rsid w:val="678B7913"/>
    <w:rsid w:val="687C2595"/>
    <w:rsid w:val="68A363BA"/>
    <w:rsid w:val="68F6059A"/>
    <w:rsid w:val="69C3094A"/>
    <w:rsid w:val="6A1A2066"/>
    <w:rsid w:val="6A2D7FEB"/>
    <w:rsid w:val="6A647785"/>
    <w:rsid w:val="6AA45DD3"/>
    <w:rsid w:val="6AFE7727"/>
    <w:rsid w:val="6B947BF6"/>
    <w:rsid w:val="6C376EFF"/>
    <w:rsid w:val="6C983716"/>
    <w:rsid w:val="6C9F6852"/>
    <w:rsid w:val="6E0E1EE1"/>
    <w:rsid w:val="6E6C6C08"/>
    <w:rsid w:val="6E8C2E06"/>
    <w:rsid w:val="6F481423"/>
    <w:rsid w:val="704E0CBB"/>
    <w:rsid w:val="7075449A"/>
    <w:rsid w:val="70D07922"/>
    <w:rsid w:val="70E4517B"/>
    <w:rsid w:val="71E74F23"/>
    <w:rsid w:val="725956F5"/>
    <w:rsid w:val="729F135A"/>
    <w:rsid w:val="72C26265"/>
    <w:rsid w:val="72E04BCE"/>
    <w:rsid w:val="730E028E"/>
    <w:rsid w:val="73722F12"/>
    <w:rsid w:val="73F6144E"/>
    <w:rsid w:val="74B5167A"/>
    <w:rsid w:val="75994786"/>
    <w:rsid w:val="77B238DE"/>
    <w:rsid w:val="7867446E"/>
    <w:rsid w:val="78CC29C7"/>
    <w:rsid w:val="79825532"/>
    <w:rsid w:val="79955265"/>
    <w:rsid w:val="79D57D57"/>
    <w:rsid w:val="7A083C89"/>
    <w:rsid w:val="7AA00365"/>
    <w:rsid w:val="7AB15D99"/>
    <w:rsid w:val="7AE2097E"/>
    <w:rsid w:val="7B7C0170"/>
    <w:rsid w:val="7BD060AF"/>
    <w:rsid w:val="7BE20509"/>
    <w:rsid w:val="7C4D62CB"/>
    <w:rsid w:val="7C596A1E"/>
    <w:rsid w:val="7C920181"/>
    <w:rsid w:val="7D586CD5"/>
    <w:rsid w:val="7D7358BD"/>
    <w:rsid w:val="7D8775BA"/>
    <w:rsid w:val="7E5A710B"/>
    <w:rsid w:val="7EA83C8C"/>
    <w:rsid w:val="7ECB0D44"/>
    <w:rsid w:val="7F721BA4"/>
    <w:rsid w:val="7FBB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both"/>
    </w:pPr>
    <w:rPr>
      <w:rFonts w:ascii="Times New Roman" w:hAnsi="Times New Roman" w:eastAsia="仿宋_GB2312" w:cs="宋体"/>
      <w:kern w:val="2"/>
      <w:sz w:val="32"/>
      <w:szCs w:val="22"/>
      <w:lang w:val="en-US" w:eastAsia="zh-CN" w:bidi="ar-SA"/>
    </w:rPr>
  </w:style>
  <w:style w:type="paragraph" w:styleId="2">
    <w:name w:val="heading 1"/>
    <w:basedOn w:val="1"/>
    <w:next w:val="1"/>
    <w:autoRedefine/>
    <w:qFormat/>
    <w:uiPriority w:val="0"/>
    <w:pPr>
      <w:keepNext/>
      <w:keepLines/>
      <w:jc w:val="center"/>
      <w:outlineLvl w:val="0"/>
    </w:pPr>
    <w:rPr>
      <w:rFonts w:eastAsia="华文中宋"/>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643" w:firstLineChars="200"/>
      <w:pPrChange w:id="0" w:author="万商天勤-lianghua" w:date="2024-01-08T13:55:00Z">
        <w:pPr>
          <w:widowControl w:val="0"/>
          <w:spacing w:line="560" w:lineRule="exact"/>
          <w:ind w:firstLine="420" w:firstLineChars="200"/>
          <w:jc w:val="both"/>
        </w:pPr>
      </w:pPrChange>
    </w:pPr>
    <w:rPr>
      <w:b/>
      <w:bCs/>
      <w:shd w:val="clear" w:color="auto" w:fill="FFFFFF"/>
      <w:rPrChange w:id="1" w:author="万商天勤-lianghua" w:date="2024-01-08T13:55:00Z">
        <w:rPr>
          <w:rFonts w:eastAsia="仿宋_GB2312" w:cs="宋体"/>
          <w:kern w:val="2"/>
          <w:sz w:val="32"/>
          <w:szCs w:val="22"/>
          <w:lang w:val="en-US" w:eastAsia="zh-CN" w:bidi="ar-SA"/>
        </w:rPr>
      </w:rPrChange>
    </w:rPr>
  </w:style>
  <w:style w:type="paragraph" w:styleId="4">
    <w:name w:val="Balloon Text"/>
    <w:basedOn w:val="1"/>
    <w:link w:val="11"/>
    <w:autoRedefine/>
    <w:qFormat/>
    <w:uiPriority w:val="0"/>
    <w:pPr>
      <w:spacing w:line="240" w:lineRule="auto"/>
    </w:pPr>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Normal (Web)"/>
    <w:basedOn w:val="1"/>
    <w:autoRedefine/>
    <w:qFormat/>
    <w:uiPriority w:val="0"/>
    <w:rPr>
      <w:sz w:val="24"/>
    </w:r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character" w:customStyle="1" w:styleId="11">
    <w:name w:val="批注框文本 字符"/>
    <w:basedOn w:val="9"/>
    <w:link w:val="4"/>
    <w:autoRedefine/>
    <w:qFormat/>
    <w:uiPriority w:val="0"/>
    <w:rPr>
      <w:rFonts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589</Words>
  <Characters>3363</Characters>
  <Lines>28</Lines>
  <Paragraphs>7</Paragraphs>
  <TotalTime>0</TotalTime>
  <ScaleCrop>false</ScaleCrop>
  <LinksUpToDate>false</LinksUpToDate>
  <CharactersWithSpaces>3945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2024-01-08T05:57:00Z</dcterms:created>
  <dc:creator>ywb-mi</dc:creator>
  <cp:lastModifiedBy>杨欣</cp:lastModifiedBy>
  <cp:lastPrinted>2023-12-25T04:36:00Z</cp:lastPrinted>
  <dcterms:modified xsi:type="dcterms:W3CDTF">2024-01-09T05:40:28Z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288C559929B242309217C95F21111BFB_13</vt:lpwstr>
  </property>
</Properties>
</file>