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sz w:val="32"/>
          <w:szCs w:val="32"/>
        </w:rPr>
      </w:pPr>
      <w:r>
        <w:rPr>
          <w:rFonts w:hint="eastAsia" w:ascii="黑体" w:hAnsi="黑体" w:eastAsia="黑体"/>
          <w:sz w:val="32"/>
          <w:szCs w:val="32"/>
        </w:rPr>
        <w:t>附件1</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授课老师简介</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 xml:space="preserve">1.刘 </w:t>
      </w:r>
      <w:r>
        <w:rPr>
          <w:rFonts w:ascii="仿宋_GB2312" w:hAnsi="仿宋" w:eastAsia="仿宋_GB2312"/>
          <w:b/>
          <w:sz w:val="32"/>
          <w:szCs w:val="32"/>
        </w:rPr>
        <w:t xml:space="preserve"> </w:t>
      </w:r>
      <w:r>
        <w:rPr>
          <w:rFonts w:hint="eastAsia" w:ascii="仿宋_GB2312" w:hAnsi="仿宋" w:eastAsia="仿宋_GB2312"/>
          <w:b/>
          <w:sz w:val="32"/>
          <w:szCs w:val="32"/>
        </w:rPr>
        <w:t xml:space="preserve">侨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香港国际仲裁中心（</w:t>
      </w:r>
      <w:r>
        <w:rPr>
          <w:rFonts w:ascii="仿宋_GB2312" w:hAnsi="仿宋" w:eastAsia="仿宋_GB2312"/>
          <w:sz w:val="32"/>
          <w:szCs w:val="32"/>
        </w:rPr>
        <w:t>HKIAC）的总法律顾问。他主要负责发展HKIAC的服务项目、起草HKIAC的仲裁规则、和在世界范围内推广HKIAC的争议解决服务。刘先生曾在多起由HKIAC管理的国际案件中担任仲裁庭秘书。他作为HKIAC规则修订委员会委员先后参与了HKIAC 2013年和2018年版机构仲裁规则的起草和修订。刘先生还是2013年版HKIAC机构仲裁规则官方释义《A Guide to The HKIAC Arbitration Rules》的主要撰写人之一。</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在加入</w:t>
      </w:r>
      <w:r>
        <w:rPr>
          <w:rFonts w:ascii="仿宋_GB2312" w:hAnsi="仿宋" w:eastAsia="仿宋_GB2312"/>
          <w:sz w:val="32"/>
          <w:szCs w:val="32"/>
        </w:rPr>
        <w:t>HKIAC之前，刘先生是一家国际知名律师事务所香港办公室的外国注册律师。他专攻国际仲裁，处理过在HKIAC、UNCITRAL、ICC、LCIA和ICSID规则下多起高额和复杂的国际仲裁案件。此前，刘侨在新加坡国际仲裁中心（SIAC）担任助理法律顾问，并曾在荷兰海牙的常设仲裁法院和香港高等法院实习。</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刘先生在多个国际知名的学术期刊中发表过关于争议解决的文章，并在</w:t>
      </w:r>
      <w:r>
        <w:rPr>
          <w:rFonts w:ascii="仿宋_GB2312" w:hAnsi="仿宋" w:eastAsia="仿宋_GB2312"/>
          <w:sz w:val="32"/>
          <w:szCs w:val="32"/>
        </w:rPr>
        <w:t>13个国家和地区发表过关于国际仲裁的演说。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刘侨是美国纽约州的执牌律师，精通英文、普通话和粤语。他先后在美国纽约大学和英国伦敦政治经济学院获得法学硕士学位，并在武汉大学获得法学学士学位。</w:t>
      </w:r>
      <w:r>
        <w:rPr>
          <w:rFonts w:ascii="仿宋_GB2312" w:hAnsi="仿宋" w:eastAsia="仿宋_GB2312"/>
          <w:sz w:val="32"/>
          <w:szCs w:val="32"/>
        </w:rPr>
        <w:t xml:space="preserve">   </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 xml:space="preserve">2.安  欣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深圳国际仲裁院（深圳仲裁委员会）行政总监兼综合处处长。对外经济贸易大学经济学学士、武汉大学法学硕士。自2000年起从事仲裁工作，作为仲裁秘书及仲裁员经办数百宗仲裁案件，曾任深圳证券期货业纠纷调解中心副秘书长、金融仲裁中心副秘书长</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 xml:space="preserve">3.叶渌   </w:t>
      </w:r>
    </w:p>
    <w:p>
      <w:pPr>
        <w:spacing w:line="560" w:lineRule="exact"/>
        <w:ind w:right="-87" w:firstLine="640" w:firstLineChars="200"/>
        <w:rPr>
          <w:rFonts w:ascii="黑体" w:hAnsi="黑体" w:eastAsia="黑体"/>
          <w:sz w:val="32"/>
          <w:szCs w:val="32"/>
        </w:rPr>
      </w:pPr>
      <w:r>
        <w:rPr>
          <w:rFonts w:hint="eastAsia" w:ascii="仿宋_GB2312" w:hAnsi="仿宋" w:eastAsia="仿宋_GB2312"/>
          <w:sz w:val="32"/>
          <w:szCs w:val="32"/>
        </w:rPr>
        <w:t>金杜律师事务所争议解决部的资深合伙人，在国际商事仲裁方面有三十余年的执业经历，在亚太地区被公认为是国际仲裁界处理与中国相关商业纠纷方面的专家，在美国仲裁协会国际争议解决中心（</w:t>
      </w:r>
      <w:r>
        <w:rPr>
          <w:rFonts w:ascii="仿宋_GB2312" w:hAnsi="仿宋" w:eastAsia="仿宋_GB2312"/>
          <w:sz w:val="32"/>
          <w:szCs w:val="32"/>
        </w:rPr>
        <w:t>AAA）、深圳国际仲裁院（SCIA）、中国国际经济贸易仲裁委员会（CIETAC）、香港国际仲裁中心（HKIAC）和新加坡国际仲裁中心（SIAC）等国内外仲裁机构担任仲裁员。是2010年《国际律师协会国际商事仲裁取证规则》草拟人之一。自2012年起，担任新加坡国际仲裁中心（SIAC）理事和新加坡国际商事法院（SICC）咨询委员会成员、国际</w:t>
      </w:r>
      <w:r>
        <w:rPr>
          <w:rFonts w:hint="eastAsia" w:ascii="仿宋_GB2312" w:hAnsi="仿宋" w:eastAsia="仿宋_GB2312"/>
          <w:sz w:val="32"/>
          <w:szCs w:val="32"/>
        </w:rPr>
        <w:t>仲裁界的权威机构“国际商事仲裁协会”</w:t>
      </w:r>
      <w:r>
        <w:rPr>
          <w:rFonts w:ascii="仿宋_GB2312" w:hAnsi="仿宋" w:eastAsia="仿宋_GB2312"/>
          <w:sz w:val="32"/>
          <w:szCs w:val="32"/>
        </w:rPr>
        <w:t>(ICCA) 的前任理事会理事和伦敦国际仲裁院（LCIA）理事会前任理事和顾问委员会顾问。目前也是国际律师协会（IBA）亚太地区国际仲裁组联席主席；2013年到2015年期间，担任清华大学法学院国际仲裁专业的客座教授。</w:t>
      </w:r>
    </w:p>
    <w:p>
      <w:pPr>
        <w:widowControl/>
        <w:spacing w:line="560" w:lineRule="exact"/>
        <w:rPr>
          <w:rFonts w:ascii="黑体" w:hAnsi="黑体" w:eastAsia="黑体"/>
          <w:kern w:val="0"/>
          <w:sz w:val="32"/>
          <w:szCs w:val="32"/>
        </w:rPr>
      </w:pPr>
    </w:p>
    <w:p>
      <w:pPr>
        <w:widowControl/>
        <w:jc w:val="left"/>
        <w:rPr>
          <w:rFonts w:ascii="黑体" w:hAnsi="黑体" w:eastAsia="黑体"/>
          <w:kern w:val="0"/>
          <w:sz w:val="32"/>
          <w:szCs w:val="32"/>
        </w:rPr>
      </w:pPr>
      <w:bookmarkStart w:id="0" w:name="_GoBack"/>
      <w:bookmarkEnd w:id="0"/>
    </w:p>
    <w:sectPr>
      <w:footerReference r:id="rId3" w:type="default"/>
      <w:footerReference r:id="rId4" w:type="even"/>
      <w:pgSz w:w="11906" w:h="16838"/>
      <w:pgMar w:top="2098" w:right="1474" w:bottom="1985" w:left="1588"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微软简标宋">
    <w:altName w:val="等线"/>
    <w:panose1 w:val="00000000000000000000"/>
    <w:charset w:val="86"/>
    <w:family w:val="auto"/>
    <w:pitch w:val="default"/>
    <w:sig w:usb0="00000000" w:usb1="00000000" w:usb2="00000010"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5708024"/>
      <w:docPartObj>
        <w:docPartGallery w:val="autotext"/>
      </w:docPartObj>
    </w:sdtPr>
    <w:sdtContent>
      <w:p>
        <w:pPr>
          <w:pStyle w:val="3"/>
          <w:ind w:right="360"/>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0970357"/>
      <w:docPartObj>
        <w:docPartGallery w:val="autotext"/>
      </w:docPartObj>
    </w:sdtPr>
    <w:sdtEndPr>
      <w:rPr>
        <w:rFonts w:ascii="宋体" w:hAnsi="宋体" w:eastAsia="宋体"/>
        <w:sz w:val="28"/>
        <w:szCs w:val="28"/>
      </w:rPr>
    </w:sdtEndPr>
    <w:sdtContent>
      <w:p>
        <w:pPr>
          <w:pStyle w:val="3"/>
          <w:ind w:firstLine="360" w:firstLineChars="2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5B"/>
    <w:rsid w:val="00001628"/>
    <w:rsid w:val="00017AD4"/>
    <w:rsid w:val="00024C20"/>
    <w:rsid w:val="00032A62"/>
    <w:rsid w:val="000B58F9"/>
    <w:rsid w:val="000C193E"/>
    <w:rsid w:val="000E5FAB"/>
    <w:rsid w:val="001039BB"/>
    <w:rsid w:val="001615A3"/>
    <w:rsid w:val="00170869"/>
    <w:rsid w:val="001F716B"/>
    <w:rsid w:val="00220BCA"/>
    <w:rsid w:val="00226E91"/>
    <w:rsid w:val="002608D9"/>
    <w:rsid w:val="00291B1A"/>
    <w:rsid w:val="002F715C"/>
    <w:rsid w:val="00323B5A"/>
    <w:rsid w:val="00375711"/>
    <w:rsid w:val="0039670D"/>
    <w:rsid w:val="0042176C"/>
    <w:rsid w:val="004558E4"/>
    <w:rsid w:val="004803AA"/>
    <w:rsid w:val="004957B9"/>
    <w:rsid w:val="004C2B7D"/>
    <w:rsid w:val="004E34A7"/>
    <w:rsid w:val="00525E0A"/>
    <w:rsid w:val="00533C6A"/>
    <w:rsid w:val="005B33AB"/>
    <w:rsid w:val="005E4871"/>
    <w:rsid w:val="006138F4"/>
    <w:rsid w:val="006528C2"/>
    <w:rsid w:val="006672E9"/>
    <w:rsid w:val="006716DA"/>
    <w:rsid w:val="00690BB4"/>
    <w:rsid w:val="007022A6"/>
    <w:rsid w:val="007059C3"/>
    <w:rsid w:val="007123E2"/>
    <w:rsid w:val="00712C25"/>
    <w:rsid w:val="007460E2"/>
    <w:rsid w:val="007746D8"/>
    <w:rsid w:val="00775216"/>
    <w:rsid w:val="007979AC"/>
    <w:rsid w:val="00824280"/>
    <w:rsid w:val="008B1FE7"/>
    <w:rsid w:val="008C4459"/>
    <w:rsid w:val="00911D92"/>
    <w:rsid w:val="009340ED"/>
    <w:rsid w:val="0095572F"/>
    <w:rsid w:val="009951A3"/>
    <w:rsid w:val="009A2838"/>
    <w:rsid w:val="009A39EC"/>
    <w:rsid w:val="009B5A4E"/>
    <w:rsid w:val="009D5F86"/>
    <w:rsid w:val="009E0621"/>
    <w:rsid w:val="009E56DE"/>
    <w:rsid w:val="00A55695"/>
    <w:rsid w:val="00AF4E9C"/>
    <w:rsid w:val="00B2602D"/>
    <w:rsid w:val="00B8373F"/>
    <w:rsid w:val="00B94AD8"/>
    <w:rsid w:val="00BA0E74"/>
    <w:rsid w:val="00BB005B"/>
    <w:rsid w:val="00C278B5"/>
    <w:rsid w:val="00C51BFE"/>
    <w:rsid w:val="00CE595B"/>
    <w:rsid w:val="00D05056"/>
    <w:rsid w:val="00D110B7"/>
    <w:rsid w:val="00D53E45"/>
    <w:rsid w:val="00D957FA"/>
    <w:rsid w:val="00D97E02"/>
    <w:rsid w:val="00DA7979"/>
    <w:rsid w:val="00DF707C"/>
    <w:rsid w:val="00E05BCD"/>
    <w:rsid w:val="00E770F9"/>
    <w:rsid w:val="00E82DBC"/>
    <w:rsid w:val="00E84EBE"/>
    <w:rsid w:val="00EA08C3"/>
    <w:rsid w:val="00F023E0"/>
    <w:rsid w:val="00F06E5F"/>
    <w:rsid w:val="00F163E5"/>
    <w:rsid w:val="00F46D17"/>
    <w:rsid w:val="00FD05B1"/>
    <w:rsid w:val="138F12EA"/>
    <w:rsid w:val="7A2E2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table" w:styleId="8">
    <w:name w:val="Table Grid"/>
    <w:basedOn w:val="7"/>
    <w:qFormat/>
    <w:uiPriority w:val="59"/>
    <w:rPr>
      <w:rFonts w:ascii="Times New Roman" w:hAnsi="Times New Roman" w:eastAsia="PMingLiU" w:cs="Times New Roman"/>
      <w:kern w:val="0"/>
      <w:sz w:val="20"/>
      <w:szCs w:val="20"/>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5"/>
    <w:link w:val="4"/>
    <w:uiPriority w:val="99"/>
    <w:rPr>
      <w:sz w:val="18"/>
      <w:szCs w:val="18"/>
    </w:rPr>
  </w:style>
  <w:style w:type="character" w:customStyle="1" w:styleId="10">
    <w:name w:val="页脚 字符"/>
    <w:basedOn w:val="5"/>
    <w:link w:val="3"/>
    <w:qFormat/>
    <w:uiPriority w:val="99"/>
    <w:rPr>
      <w:sz w:val="18"/>
      <w:szCs w:val="18"/>
    </w:rPr>
  </w:style>
  <w:style w:type="character" w:customStyle="1" w:styleId="11">
    <w:name w:val="批注框文本 字符"/>
    <w:basedOn w:val="5"/>
    <w:link w:val="2"/>
    <w:semiHidden/>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334</Words>
  <Characters>1907</Characters>
  <Lines>15</Lines>
  <Paragraphs>4</Paragraphs>
  <TotalTime>161</TotalTime>
  <ScaleCrop>false</ScaleCrop>
  <LinksUpToDate>false</LinksUpToDate>
  <CharactersWithSpaces>2237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2018-08-06T08:05:00Z</dcterms:created>
  <dc:creator>WLX</dc:creator>
  <cp:lastModifiedBy>盼盼</cp:lastModifiedBy>
  <cp:lastPrinted>2018-08-08T06:33:00Z</cp:lastPrinted>
  <dcterms:modified xsi:type="dcterms:W3CDTF">2018-08-09T01:25:50Z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