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43" w:rsidRDefault="00470F43">
      <w:pPr>
        <w:adjustRightInd w:val="0"/>
        <w:snapToGrid w:val="0"/>
        <w:spacing w:line="360" w:lineRule="auto"/>
        <w:jc w:val="center"/>
        <w:rPr>
          <w:rFonts w:ascii="仿宋" w:eastAsia="仿宋" w:hAnsi="仿宋"/>
          <w:b/>
          <w:sz w:val="24"/>
          <w:szCs w:val="24"/>
        </w:rPr>
      </w:pPr>
    </w:p>
    <w:p w:rsidR="00470F43" w:rsidRDefault="008C4C09">
      <w:pPr>
        <w:jc w:val="center"/>
        <w:rPr>
          <w:rFonts w:ascii="仿宋" w:eastAsia="仿宋" w:hAnsi="仿宋"/>
          <w:sz w:val="24"/>
          <w:szCs w:val="24"/>
        </w:rPr>
      </w:pPr>
      <w:r>
        <w:rPr>
          <w:rFonts w:ascii="仿宋" w:eastAsia="仿宋" w:hAnsi="仿宋" w:hint="eastAsia"/>
          <w:sz w:val="24"/>
          <w:szCs w:val="24"/>
        </w:rPr>
        <w:t>证监会开出首张债券欺诈发行罚单对五</w:t>
      </w:r>
      <w:proofErr w:type="gramStart"/>
      <w:r>
        <w:rPr>
          <w:rFonts w:ascii="仿宋" w:eastAsia="仿宋" w:hAnsi="仿宋" w:hint="eastAsia"/>
          <w:sz w:val="24"/>
          <w:szCs w:val="24"/>
        </w:rPr>
        <w:t>洋建设</w:t>
      </w:r>
      <w:proofErr w:type="gramEnd"/>
      <w:r>
        <w:rPr>
          <w:rFonts w:ascii="仿宋" w:eastAsia="仿宋" w:hAnsi="仿宋" w:hint="eastAsia"/>
          <w:sz w:val="24"/>
          <w:szCs w:val="24"/>
        </w:rPr>
        <w:t>等</w:t>
      </w:r>
      <w:proofErr w:type="gramStart"/>
      <w:r>
        <w:rPr>
          <w:rFonts w:ascii="仿宋" w:eastAsia="仿宋" w:hAnsi="仿宋" w:hint="eastAsia"/>
          <w:sz w:val="24"/>
          <w:szCs w:val="24"/>
        </w:rPr>
        <w:t>作</w:t>
      </w:r>
      <w:proofErr w:type="gramEnd"/>
      <w:r>
        <w:rPr>
          <w:rFonts w:ascii="仿宋" w:eastAsia="仿宋" w:hAnsi="仿宋" w:hint="eastAsia"/>
          <w:sz w:val="24"/>
          <w:szCs w:val="24"/>
        </w:rPr>
        <w:t>出行政处罚和市场禁入</w:t>
      </w:r>
    </w:p>
    <w:p w:rsidR="00470F43" w:rsidRDefault="008C4C09">
      <w:pPr>
        <w:adjustRightInd w:val="0"/>
        <w:snapToGrid w:val="0"/>
        <w:spacing w:line="360" w:lineRule="auto"/>
        <w:jc w:val="center"/>
        <w:rPr>
          <w:rFonts w:ascii="仿宋" w:eastAsia="仿宋" w:hAnsi="仿宋"/>
          <w:szCs w:val="21"/>
        </w:rPr>
      </w:pPr>
      <w:r>
        <w:rPr>
          <w:rFonts w:ascii="仿宋" w:eastAsia="仿宋" w:hAnsi="仿宋" w:hint="eastAsia"/>
          <w:b/>
          <w:szCs w:val="21"/>
        </w:rPr>
        <w:t>来源：</w:t>
      </w:r>
      <w:r>
        <w:rPr>
          <w:rFonts w:ascii="仿宋" w:eastAsia="仿宋" w:hAnsi="仿宋" w:hint="eastAsia"/>
          <w:bCs/>
          <w:szCs w:val="21"/>
        </w:rPr>
        <w:t>中国</w:t>
      </w:r>
      <w:proofErr w:type="gramStart"/>
      <w:r>
        <w:rPr>
          <w:rFonts w:ascii="仿宋" w:eastAsia="仿宋" w:hAnsi="仿宋" w:hint="eastAsia"/>
          <w:bCs/>
          <w:szCs w:val="21"/>
        </w:rPr>
        <w:t>证监会官网</w:t>
      </w:r>
      <w:proofErr w:type="gramEnd"/>
      <w:r>
        <w:rPr>
          <w:rFonts w:ascii="仿宋" w:eastAsia="仿宋" w:hAnsi="仿宋" w:hint="eastAsia"/>
          <w:bCs/>
          <w:szCs w:val="21"/>
        </w:rPr>
        <w:t xml:space="preserve"> </w:t>
      </w:r>
      <w:r>
        <w:rPr>
          <w:rFonts w:ascii="仿宋" w:eastAsia="仿宋" w:hAnsi="仿宋" w:hint="eastAsia"/>
          <w:szCs w:val="21"/>
        </w:rPr>
        <w:t xml:space="preserve">   </w:t>
      </w:r>
      <w:r>
        <w:rPr>
          <w:rFonts w:ascii="仿宋" w:eastAsia="仿宋" w:hAnsi="仿宋" w:hint="eastAsia"/>
          <w:b/>
          <w:szCs w:val="21"/>
        </w:rPr>
        <w:t>时间：</w:t>
      </w:r>
      <w:r>
        <w:rPr>
          <w:rFonts w:ascii="仿宋" w:eastAsia="仿宋" w:hAnsi="仿宋" w:hint="eastAsia"/>
          <w:szCs w:val="21"/>
        </w:rPr>
        <w:t>201</w:t>
      </w:r>
      <w:r>
        <w:rPr>
          <w:rFonts w:ascii="仿宋" w:eastAsia="仿宋" w:hAnsi="仿宋" w:hint="eastAsia"/>
          <w:szCs w:val="21"/>
        </w:rPr>
        <w:t>8</w:t>
      </w:r>
      <w:r>
        <w:rPr>
          <w:rFonts w:ascii="仿宋" w:eastAsia="仿宋" w:hAnsi="仿宋" w:hint="eastAsia"/>
          <w:szCs w:val="21"/>
        </w:rPr>
        <w:t>年</w:t>
      </w:r>
      <w:r>
        <w:rPr>
          <w:rFonts w:ascii="仿宋" w:eastAsia="仿宋" w:hAnsi="仿宋" w:hint="eastAsia"/>
          <w:szCs w:val="21"/>
        </w:rPr>
        <w:t>7</w:t>
      </w:r>
      <w:r>
        <w:rPr>
          <w:rFonts w:ascii="仿宋" w:eastAsia="仿宋" w:hAnsi="仿宋" w:hint="eastAsia"/>
          <w:szCs w:val="21"/>
        </w:rPr>
        <w:t>月</w:t>
      </w:r>
      <w:r>
        <w:rPr>
          <w:rFonts w:ascii="仿宋" w:eastAsia="仿宋" w:hAnsi="仿宋" w:hint="eastAsia"/>
          <w:szCs w:val="21"/>
        </w:rPr>
        <w:t>6</w:t>
      </w:r>
      <w:r>
        <w:rPr>
          <w:rFonts w:ascii="仿宋" w:eastAsia="仿宋" w:hAnsi="仿宋" w:hint="eastAsia"/>
          <w:szCs w:val="21"/>
        </w:rPr>
        <w:t>日</w:t>
      </w:r>
    </w:p>
    <w:p w:rsidR="00470F43" w:rsidRDefault="008C4C09">
      <w:pPr>
        <w:adjustRightInd w:val="0"/>
        <w:snapToGrid w:val="0"/>
        <w:spacing w:line="360" w:lineRule="auto"/>
        <w:jc w:val="center"/>
      </w:pPr>
      <w:hyperlink r:id="rId5" w:history="1">
        <w:r>
          <w:rPr>
            <w:rStyle w:val="ad"/>
            <w:rFonts w:hint="eastAsia"/>
          </w:rPr>
          <w:t>http://www.csrc.gov.cn/pub/newsite/zjhxwfb/xwdd/201807/t20180706_340872.html</w:t>
        </w:r>
      </w:hyperlink>
    </w:p>
    <w:p w:rsidR="00470F43" w:rsidRDefault="008C4C09">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近日，证监会完成了对五</w:t>
      </w:r>
      <w:proofErr w:type="gramStart"/>
      <w:r>
        <w:rPr>
          <w:rFonts w:ascii="仿宋" w:eastAsia="仿宋" w:hAnsi="仿宋" w:hint="eastAsia"/>
          <w:sz w:val="24"/>
          <w:szCs w:val="24"/>
        </w:rPr>
        <w:t>洋建设</w:t>
      </w:r>
      <w:proofErr w:type="gramEnd"/>
      <w:r>
        <w:rPr>
          <w:rFonts w:ascii="仿宋" w:eastAsia="仿宋" w:hAnsi="仿宋" w:hint="eastAsia"/>
          <w:sz w:val="24"/>
          <w:szCs w:val="24"/>
        </w:rPr>
        <w:t>集团股份有限公司（以下简称五洋建设）涉嫌欺诈发行公司债券、信息</w:t>
      </w:r>
      <w:bookmarkStart w:id="0" w:name="_GoBack"/>
      <w:bookmarkEnd w:id="0"/>
      <w:r>
        <w:rPr>
          <w:rFonts w:ascii="仿宋" w:eastAsia="仿宋" w:hAnsi="仿宋" w:hint="eastAsia"/>
          <w:sz w:val="24"/>
          <w:szCs w:val="24"/>
        </w:rPr>
        <w:t>披露违法一案的听证和复核程序，对五</w:t>
      </w:r>
      <w:proofErr w:type="gramStart"/>
      <w:r>
        <w:rPr>
          <w:rFonts w:ascii="仿宋" w:eastAsia="仿宋" w:hAnsi="仿宋" w:hint="eastAsia"/>
          <w:sz w:val="24"/>
          <w:szCs w:val="24"/>
        </w:rPr>
        <w:t>洋建</w:t>
      </w:r>
      <w:proofErr w:type="gramEnd"/>
      <w:r>
        <w:rPr>
          <w:rFonts w:ascii="仿宋" w:eastAsia="仿宋" w:hAnsi="仿宋" w:hint="eastAsia"/>
          <w:sz w:val="24"/>
          <w:szCs w:val="24"/>
        </w:rPr>
        <w:t>设及</w:t>
      </w:r>
      <w:r>
        <w:rPr>
          <w:rFonts w:ascii="仿宋" w:eastAsia="仿宋" w:hAnsi="仿宋" w:hint="eastAsia"/>
          <w:sz w:val="24"/>
          <w:szCs w:val="24"/>
        </w:rPr>
        <w:t>20</w:t>
      </w:r>
      <w:r>
        <w:rPr>
          <w:rFonts w:ascii="仿宋" w:eastAsia="仿宋" w:hAnsi="仿宋" w:hint="eastAsia"/>
          <w:sz w:val="24"/>
          <w:szCs w:val="24"/>
        </w:rPr>
        <w:t>名相关责任人</w:t>
      </w:r>
      <w:proofErr w:type="gramStart"/>
      <w:r>
        <w:rPr>
          <w:rFonts w:ascii="仿宋" w:eastAsia="仿宋" w:hAnsi="仿宋" w:hint="eastAsia"/>
          <w:sz w:val="24"/>
          <w:szCs w:val="24"/>
        </w:rPr>
        <w:t>作</w:t>
      </w:r>
      <w:proofErr w:type="gramEnd"/>
      <w:r>
        <w:rPr>
          <w:rFonts w:ascii="仿宋" w:eastAsia="仿宋" w:hAnsi="仿宋" w:hint="eastAsia"/>
          <w:sz w:val="24"/>
          <w:szCs w:val="24"/>
        </w:rPr>
        <w:t>出行政处罚决定及市场禁入决定。</w:t>
      </w:r>
    </w:p>
    <w:p w:rsidR="00470F43" w:rsidRDefault="008C4C09">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五</w:t>
      </w:r>
      <w:proofErr w:type="gramStart"/>
      <w:r>
        <w:rPr>
          <w:rFonts w:ascii="仿宋" w:eastAsia="仿宋" w:hAnsi="仿宋" w:hint="eastAsia"/>
          <w:sz w:val="24"/>
          <w:szCs w:val="24"/>
        </w:rPr>
        <w:t>洋建设</w:t>
      </w:r>
      <w:proofErr w:type="gramEnd"/>
      <w:r>
        <w:rPr>
          <w:rFonts w:ascii="仿宋" w:eastAsia="仿宋" w:hAnsi="仿宋" w:hint="eastAsia"/>
          <w:sz w:val="24"/>
          <w:szCs w:val="24"/>
        </w:rPr>
        <w:t>在自身最近三年平均可分配利润明显不足以支付所发行公司债券一年的利息</w:t>
      </w:r>
      <w:r>
        <w:rPr>
          <w:rFonts w:ascii="仿宋" w:eastAsia="仿宋" w:hAnsi="仿宋" w:hint="eastAsia"/>
          <w:sz w:val="24"/>
          <w:szCs w:val="24"/>
        </w:rPr>
        <w:t>,</w:t>
      </w:r>
      <w:r>
        <w:rPr>
          <w:rFonts w:ascii="仿宋" w:eastAsia="仿宋" w:hAnsi="仿宋" w:hint="eastAsia"/>
          <w:sz w:val="24"/>
          <w:szCs w:val="24"/>
        </w:rPr>
        <w:t>不具备公司债券公开发行条件的情况下，违反会计准则，通过将所承建工程项目应收账款和应付账款“对抵”的方式，同时虚</w:t>
      </w:r>
      <w:proofErr w:type="gramStart"/>
      <w:r>
        <w:rPr>
          <w:rFonts w:ascii="仿宋" w:eastAsia="仿宋" w:hAnsi="仿宋" w:hint="eastAsia"/>
          <w:sz w:val="24"/>
          <w:szCs w:val="24"/>
        </w:rPr>
        <w:t>减企</w:t>
      </w:r>
      <w:proofErr w:type="gramEnd"/>
      <w:r>
        <w:rPr>
          <w:rFonts w:ascii="仿宋" w:eastAsia="仿宋" w:hAnsi="仿宋" w:hint="eastAsia"/>
          <w:sz w:val="24"/>
          <w:szCs w:val="24"/>
        </w:rPr>
        <w:t>业应收账款和应付款项，导致少计提坏账准备，于</w:t>
      </w:r>
      <w:r>
        <w:rPr>
          <w:rFonts w:ascii="仿宋" w:eastAsia="仿宋" w:hAnsi="仿宋" w:hint="eastAsia"/>
          <w:sz w:val="24"/>
          <w:szCs w:val="24"/>
        </w:rPr>
        <w:t>2015</w:t>
      </w:r>
      <w:r>
        <w:rPr>
          <w:rFonts w:ascii="仿宋" w:eastAsia="仿宋" w:hAnsi="仿宋" w:hint="eastAsia"/>
          <w:sz w:val="24"/>
          <w:szCs w:val="24"/>
        </w:rPr>
        <w:t>年</w:t>
      </w:r>
      <w:r>
        <w:rPr>
          <w:rFonts w:ascii="仿宋" w:eastAsia="仿宋" w:hAnsi="仿宋" w:hint="eastAsia"/>
          <w:sz w:val="24"/>
          <w:szCs w:val="24"/>
        </w:rPr>
        <w:t>7</w:t>
      </w:r>
      <w:r>
        <w:rPr>
          <w:rFonts w:ascii="仿宋" w:eastAsia="仿宋" w:hAnsi="仿宋" w:hint="eastAsia"/>
          <w:sz w:val="24"/>
          <w:szCs w:val="24"/>
        </w:rPr>
        <w:t>月以虚假申报材料骗取中国证监会的公司债券公开发行审核许可，并最终于</w:t>
      </w:r>
      <w:r>
        <w:rPr>
          <w:rFonts w:ascii="仿宋" w:eastAsia="仿宋" w:hAnsi="仿宋" w:hint="eastAsia"/>
          <w:sz w:val="24"/>
          <w:szCs w:val="24"/>
        </w:rPr>
        <w:t>2015</w:t>
      </w:r>
      <w:r>
        <w:rPr>
          <w:rFonts w:ascii="仿宋" w:eastAsia="仿宋" w:hAnsi="仿宋" w:hint="eastAsia"/>
          <w:sz w:val="24"/>
          <w:szCs w:val="24"/>
        </w:rPr>
        <w:t>年８月和</w:t>
      </w:r>
      <w:r>
        <w:rPr>
          <w:rFonts w:ascii="仿宋" w:eastAsia="仿宋" w:hAnsi="仿宋" w:hint="eastAsia"/>
          <w:sz w:val="24"/>
          <w:szCs w:val="24"/>
        </w:rPr>
        <w:t>2</w:t>
      </w:r>
      <w:r>
        <w:rPr>
          <w:rFonts w:ascii="仿宋" w:eastAsia="仿宋" w:hAnsi="仿宋" w:hint="eastAsia"/>
          <w:sz w:val="24"/>
          <w:szCs w:val="24"/>
        </w:rPr>
        <w:t>015</w:t>
      </w:r>
      <w:r>
        <w:rPr>
          <w:rFonts w:ascii="仿宋" w:eastAsia="仿宋" w:hAnsi="仿宋" w:hint="eastAsia"/>
          <w:sz w:val="24"/>
          <w:szCs w:val="24"/>
        </w:rPr>
        <w:t>年９</w:t>
      </w:r>
      <w:proofErr w:type="gramStart"/>
      <w:r>
        <w:rPr>
          <w:rFonts w:ascii="仿宋" w:eastAsia="仿宋" w:hAnsi="仿宋" w:hint="eastAsia"/>
          <w:sz w:val="24"/>
          <w:szCs w:val="24"/>
        </w:rPr>
        <w:t>月</w:t>
      </w:r>
      <w:proofErr w:type="gramEnd"/>
      <w:r>
        <w:rPr>
          <w:rFonts w:ascii="仿宋" w:eastAsia="仿宋" w:hAnsi="仿宋" w:hint="eastAsia"/>
          <w:sz w:val="24"/>
          <w:szCs w:val="24"/>
        </w:rPr>
        <w:t>分两期向合格投资者公开发行公司债券</w:t>
      </w:r>
      <w:r>
        <w:rPr>
          <w:rFonts w:ascii="仿宋" w:eastAsia="仿宋" w:hAnsi="仿宋" w:hint="eastAsia"/>
          <w:sz w:val="24"/>
          <w:szCs w:val="24"/>
        </w:rPr>
        <w:t>8</w:t>
      </w:r>
      <w:r>
        <w:rPr>
          <w:rFonts w:ascii="仿宋" w:eastAsia="仿宋" w:hAnsi="仿宋" w:hint="eastAsia"/>
          <w:sz w:val="24"/>
          <w:szCs w:val="24"/>
        </w:rPr>
        <w:t>亿元和</w:t>
      </w:r>
      <w:r>
        <w:rPr>
          <w:rFonts w:ascii="仿宋" w:eastAsia="仿宋" w:hAnsi="仿宋" w:hint="eastAsia"/>
          <w:sz w:val="24"/>
          <w:szCs w:val="24"/>
        </w:rPr>
        <w:t>5.6</w:t>
      </w:r>
      <w:r>
        <w:rPr>
          <w:rFonts w:ascii="仿宋" w:eastAsia="仿宋" w:hAnsi="仿宋" w:hint="eastAsia"/>
          <w:sz w:val="24"/>
          <w:szCs w:val="24"/>
        </w:rPr>
        <w:t>亿元，合计</w:t>
      </w:r>
      <w:r>
        <w:rPr>
          <w:rFonts w:ascii="仿宋" w:eastAsia="仿宋" w:hAnsi="仿宋" w:hint="eastAsia"/>
          <w:sz w:val="24"/>
          <w:szCs w:val="24"/>
        </w:rPr>
        <w:t>13.6</w:t>
      </w:r>
      <w:r>
        <w:rPr>
          <w:rFonts w:ascii="仿宋" w:eastAsia="仿宋" w:hAnsi="仿宋" w:hint="eastAsia"/>
          <w:sz w:val="24"/>
          <w:szCs w:val="24"/>
        </w:rPr>
        <w:t>亿元。</w:t>
      </w:r>
    </w:p>
    <w:p w:rsidR="00470F43" w:rsidRDefault="008C4C09">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在骗取公开发行公司债券后，五</w:t>
      </w:r>
      <w:proofErr w:type="gramStart"/>
      <w:r>
        <w:rPr>
          <w:rFonts w:ascii="仿宋" w:eastAsia="仿宋" w:hAnsi="仿宋" w:hint="eastAsia"/>
          <w:sz w:val="24"/>
          <w:szCs w:val="24"/>
        </w:rPr>
        <w:t>洋建设</w:t>
      </w:r>
      <w:proofErr w:type="gramEnd"/>
      <w:r>
        <w:rPr>
          <w:rFonts w:ascii="仿宋" w:eastAsia="仿宋" w:hAnsi="仿宋" w:hint="eastAsia"/>
          <w:sz w:val="24"/>
          <w:szCs w:val="24"/>
        </w:rPr>
        <w:t>又于</w:t>
      </w:r>
      <w:r>
        <w:rPr>
          <w:rFonts w:ascii="仿宋" w:eastAsia="仿宋" w:hAnsi="仿宋" w:hint="eastAsia"/>
          <w:sz w:val="24"/>
          <w:szCs w:val="24"/>
        </w:rPr>
        <w:t>2015</w:t>
      </w:r>
      <w:r>
        <w:rPr>
          <w:rFonts w:ascii="仿宋" w:eastAsia="仿宋" w:hAnsi="仿宋" w:hint="eastAsia"/>
          <w:sz w:val="24"/>
          <w:szCs w:val="24"/>
        </w:rPr>
        <w:t>年</w:t>
      </w:r>
      <w:r>
        <w:rPr>
          <w:rFonts w:ascii="仿宋" w:eastAsia="仿宋" w:hAnsi="仿宋" w:hint="eastAsia"/>
          <w:sz w:val="24"/>
          <w:szCs w:val="24"/>
        </w:rPr>
        <w:t>11</w:t>
      </w:r>
      <w:r>
        <w:rPr>
          <w:rFonts w:ascii="仿宋" w:eastAsia="仿宋" w:hAnsi="仿宋" w:hint="eastAsia"/>
          <w:sz w:val="24"/>
          <w:szCs w:val="24"/>
        </w:rPr>
        <w:t>月以相同的虚假财务数据制作了非公开发行公司债券的募集说明书并向合格投资者披露，于</w:t>
      </w:r>
      <w:r>
        <w:rPr>
          <w:rFonts w:ascii="仿宋" w:eastAsia="仿宋" w:hAnsi="仿宋" w:hint="eastAsia"/>
          <w:sz w:val="24"/>
          <w:szCs w:val="24"/>
        </w:rPr>
        <w:t>2015</w:t>
      </w:r>
      <w:r>
        <w:rPr>
          <w:rFonts w:ascii="仿宋" w:eastAsia="仿宋" w:hAnsi="仿宋" w:hint="eastAsia"/>
          <w:sz w:val="24"/>
          <w:szCs w:val="24"/>
        </w:rPr>
        <w:t>年</w:t>
      </w:r>
      <w:r>
        <w:rPr>
          <w:rFonts w:ascii="仿宋" w:eastAsia="仿宋" w:hAnsi="仿宋" w:hint="eastAsia"/>
          <w:sz w:val="24"/>
          <w:szCs w:val="24"/>
        </w:rPr>
        <w:t>12</w:t>
      </w:r>
      <w:r>
        <w:rPr>
          <w:rFonts w:ascii="仿宋" w:eastAsia="仿宋" w:hAnsi="仿宋" w:hint="eastAsia"/>
          <w:sz w:val="24"/>
          <w:szCs w:val="24"/>
        </w:rPr>
        <w:t>月和</w:t>
      </w:r>
      <w:r>
        <w:rPr>
          <w:rFonts w:ascii="仿宋" w:eastAsia="仿宋" w:hAnsi="仿宋" w:hint="eastAsia"/>
          <w:sz w:val="24"/>
          <w:szCs w:val="24"/>
        </w:rPr>
        <w:t>2016</w:t>
      </w:r>
      <w:r>
        <w:rPr>
          <w:rFonts w:ascii="仿宋" w:eastAsia="仿宋" w:hAnsi="仿宋" w:hint="eastAsia"/>
          <w:sz w:val="24"/>
          <w:szCs w:val="24"/>
        </w:rPr>
        <w:t>年</w:t>
      </w:r>
      <w:r>
        <w:rPr>
          <w:rFonts w:ascii="仿宋" w:eastAsia="仿宋" w:hAnsi="仿宋" w:hint="eastAsia"/>
          <w:sz w:val="24"/>
          <w:szCs w:val="24"/>
        </w:rPr>
        <w:t>4</w:t>
      </w:r>
      <w:proofErr w:type="gramStart"/>
      <w:r>
        <w:rPr>
          <w:rFonts w:ascii="仿宋" w:eastAsia="仿宋" w:hAnsi="仿宋" w:hint="eastAsia"/>
          <w:sz w:val="24"/>
          <w:szCs w:val="24"/>
        </w:rPr>
        <w:t>月</w:t>
      </w:r>
      <w:proofErr w:type="gramEnd"/>
      <w:r>
        <w:rPr>
          <w:rFonts w:ascii="仿宋" w:eastAsia="仿宋" w:hAnsi="仿宋" w:hint="eastAsia"/>
          <w:sz w:val="24"/>
          <w:szCs w:val="24"/>
        </w:rPr>
        <w:t>分别在上交所和深交所非公开发行</w:t>
      </w:r>
      <w:r>
        <w:rPr>
          <w:rFonts w:ascii="仿宋" w:eastAsia="仿宋" w:hAnsi="仿宋" w:hint="eastAsia"/>
          <w:sz w:val="24"/>
          <w:szCs w:val="24"/>
        </w:rPr>
        <w:t>1.3</w:t>
      </w:r>
      <w:r>
        <w:rPr>
          <w:rFonts w:ascii="仿宋" w:eastAsia="仿宋" w:hAnsi="仿宋" w:hint="eastAsia"/>
          <w:sz w:val="24"/>
          <w:szCs w:val="24"/>
        </w:rPr>
        <w:t>亿元和</w:t>
      </w:r>
      <w:r>
        <w:rPr>
          <w:rFonts w:ascii="仿宋" w:eastAsia="仿宋" w:hAnsi="仿宋" w:hint="eastAsia"/>
          <w:sz w:val="24"/>
          <w:szCs w:val="24"/>
        </w:rPr>
        <w:t>2.5</w:t>
      </w:r>
      <w:r>
        <w:rPr>
          <w:rFonts w:ascii="仿宋" w:eastAsia="仿宋" w:hAnsi="仿宋" w:hint="eastAsia"/>
          <w:sz w:val="24"/>
          <w:szCs w:val="24"/>
        </w:rPr>
        <w:t>亿元公司债券。此外，五</w:t>
      </w:r>
      <w:proofErr w:type="gramStart"/>
      <w:r>
        <w:rPr>
          <w:rFonts w:ascii="仿宋" w:eastAsia="仿宋" w:hAnsi="仿宋" w:hint="eastAsia"/>
          <w:sz w:val="24"/>
          <w:szCs w:val="24"/>
        </w:rPr>
        <w:t>洋建设</w:t>
      </w:r>
      <w:proofErr w:type="gramEnd"/>
      <w:r>
        <w:rPr>
          <w:rFonts w:ascii="仿宋" w:eastAsia="仿宋" w:hAnsi="仿宋" w:hint="eastAsia"/>
          <w:sz w:val="24"/>
          <w:szCs w:val="24"/>
        </w:rPr>
        <w:t>还存在未按规定及时披露相关信息等违法行为。</w:t>
      </w:r>
    </w:p>
    <w:p w:rsidR="00470F43" w:rsidRDefault="008C4C09">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五</w:t>
      </w:r>
      <w:proofErr w:type="gramStart"/>
      <w:r>
        <w:rPr>
          <w:rFonts w:ascii="仿宋" w:eastAsia="仿宋" w:hAnsi="仿宋" w:hint="eastAsia"/>
          <w:sz w:val="24"/>
          <w:szCs w:val="24"/>
        </w:rPr>
        <w:t>洋建设</w:t>
      </w:r>
      <w:proofErr w:type="gramEnd"/>
      <w:r>
        <w:rPr>
          <w:rFonts w:ascii="仿宋" w:eastAsia="仿宋" w:hAnsi="仿宋" w:hint="eastAsia"/>
          <w:sz w:val="24"/>
          <w:szCs w:val="24"/>
        </w:rPr>
        <w:t>通过粉饰报表的财务手段，将公司包装成优良资产，制作虚假申报材料骗取发行公募债，并且存在在私募债发行过程中向投资者披露虚假信息、未按规定</w:t>
      </w:r>
      <w:r>
        <w:rPr>
          <w:rFonts w:ascii="仿宋" w:eastAsia="仿宋" w:hAnsi="仿宋" w:hint="eastAsia"/>
          <w:sz w:val="24"/>
          <w:szCs w:val="24"/>
        </w:rPr>
        <w:t>披露信息等违法行为，涉案金额巨大、手段恶劣，造成了所发行债券无法兑付的严重后果。我会决定对五</w:t>
      </w:r>
      <w:proofErr w:type="gramStart"/>
      <w:r>
        <w:rPr>
          <w:rFonts w:ascii="仿宋" w:eastAsia="仿宋" w:hAnsi="仿宋" w:hint="eastAsia"/>
          <w:sz w:val="24"/>
          <w:szCs w:val="24"/>
        </w:rPr>
        <w:t>洋建设</w:t>
      </w:r>
      <w:proofErr w:type="gramEnd"/>
      <w:r>
        <w:rPr>
          <w:rFonts w:ascii="仿宋" w:eastAsia="仿宋" w:hAnsi="仿宋" w:hint="eastAsia"/>
          <w:sz w:val="24"/>
          <w:szCs w:val="24"/>
        </w:rPr>
        <w:t>责令改正，给予警告，并处以罚款</w:t>
      </w:r>
      <w:r>
        <w:rPr>
          <w:rFonts w:ascii="仿宋" w:eastAsia="仿宋" w:hAnsi="仿宋" w:hint="eastAsia"/>
          <w:sz w:val="24"/>
          <w:szCs w:val="24"/>
        </w:rPr>
        <w:t>4,140</w:t>
      </w:r>
      <w:r>
        <w:rPr>
          <w:rFonts w:ascii="仿宋" w:eastAsia="仿宋" w:hAnsi="仿宋" w:hint="eastAsia"/>
          <w:sz w:val="24"/>
          <w:szCs w:val="24"/>
        </w:rPr>
        <w:t>万元；对相关责任人员给予警告并合计罚款</w:t>
      </w:r>
      <w:r>
        <w:rPr>
          <w:rFonts w:ascii="仿宋" w:eastAsia="仿宋" w:hAnsi="仿宋" w:hint="eastAsia"/>
          <w:sz w:val="24"/>
          <w:szCs w:val="24"/>
        </w:rPr>
        <w:t>254</w:t>
      </w:r>
      <w:r>
        <w:rPr>
          <w:rFonts w:ascii="仿宋" w:eastAsia="仿宋" w:hAnsi="仿宋" w:hint="eastAsia"/>
          <w:sz w:val="24"/>
          <w:szCs w:val="24"/>
        </w:rPr>
        <w:t>万元；对直接负责的主管人员陈志樟采取终身市场禁入措施。以上主体涉嫌刑事犯罪的，我会将依法移送公安机关追究刑事责任。为五</w:t>
      </w:r>
      <w:proofErr w:type="gramStart"/>
      <w:r>
        <w:rPr>
          <w:rFonts w:ascii="仿宋" w:eastAsia="仿宋" w:hAnsi="仿宋" w:hint="eastAsia"/>
          <w:sz w:val="24"/>
          <w:szCs w:val="24"/>
        </w:rPr>
        <w:t>洋建设</w:t>
      </w:r>
      <w:proofErr w:type="gramEnd"/>
      <w:r>
        <w:rPr>
          <w:rFonts w:ascii="仿宋" w:eastAsia="仿宋" w:hAnsi="仿宋" w:hint="eastAsia"/>
          <w:sz w:val="24"/>
          <w:szCs w:val="24"/>
        </w:rPr>
        <w:t>本次违法行为提供中介服务的证券服务机构如存在违法行为，一经查实，我会将依法严惩。</w:t>
      </w:r>
    </w:p>
    <w:p w:rsidR="00470F43" w:rsidRDefault="008C4C09">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交易所债券市场为企业直接融资提供了便利渠道，降低了企业融资成本，我会一直秉持审慎监管原则，推动交易所债券市场健康发展。需要重</w:t>
      </w:r>
      <w:r>
        <w:rPr>
          <w:rFonts w:ascii="仿宋" w:eastAsia="仿宋" w:hAnsi="仿宋" w:hint="eastAsia"/>
          <w:sz w:val="24"/>
          <w:szCs w:val="24"/>
        </w:rPr>
        <w:t>申的是，任何企业通过交易所债券市场融资应当敬畏法律，守法经营，恪守诚信，不得破坏债券市场管理秩序，任意践踏债券持有人利益。发行人欺诈发行、虚假陈述等恶意欺诈投资者的违法行为，必将受到法律严惩。证监会将继续贯彻依法、全面、从</w:t>
      </w:r>
      <w:r>
        <w:rPr>
          <w:rFonts w:ascii="仿宋" w:eastAsia="仿宋" w:hAnsi="仿宋" w:hint="eastAsia"/>
          <w:sz w:val="24"/>
          <w:szCs w:val="24"/>
        </w:rPr>
        <w:lastRenderedPageBreak/>
        <w:t>严监管原则，对欺诈发行等严重侵蚀资本市场运行根基的违法行为坚决零容忍，出重拳，发现一起，查处一起，绝不姑息，切实维护资本市场的公开、公平和公正，守住不发生系统性金融风险的底线。</w:t>
      </w:r>
    </w:p>
    <w:sectPr w:rsidR="00470F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ABC"/>
    <w:rsid w:val="0001272D"/>
    <w:rsid w:val="00122764"/>
    <w:rsid w:val="00177A39"/>
    <w:rsid w:val="001F7FB3"/>
    <w:rsid w:val="00296052"/>
    <w:rsid w:val="002F103D"/>
    <w:rsid w:val="00315CB6"/>
    <w:rsid w:val="003262B4"/>
    <w:rsid w:val="0033629D"/>
    <w:rsid w:val="003D59A7"/>
    <w:rsid w:val="00470F43"/>
    <w:rsid w:val="00485119"/>
    <w:rsid w:val="00570D39"/>
    <w:rsid w:val="005B4D46"/>
    <w:rsid w:val="00631D72"/>
    <w:rsid w:val="0064754B"/>
    <w:rsid w:val="006F35C2"/>
    <w:rsid w:val="0079681F"/>
    <w:rsid w:val="007D594D"/>
    <w:rsid w:val="00897F57"/>
    <w:rsid w:val="008B401B"/>
    <w:rsid w:val="008C4C09"/>
    <w:rsid w:val="008D2D1B"/>
    <w:rsid w:val="008E703E"/>
    <w:rsid w:val="00920322"/>
    <w:rsid w:val="00932787"/>
    <w:rsid w:val="00967AF5"/>
    <w:rsid w:val="00972C3F"/>
    <w:rsid w:val="00A32262"/>
    <w:rsid w:val="00B41642"/>
    <w:rsid w:val="00B66673"/>
    <w:rsid w:val="00BE3595"/>
    <w:rsid w:val="00C93804"/>
    <w:rsid w:val="00CE6927"/>
    <w:rsid w:val="00D3571F"/>
    <w:rsid w:val="00E35645"/>
    <w:rsid w:val="00FD3ABC"/>
    <w:rsid w:val="0737121B"/>
    <w:rsid w:val="0D6209BB"/>
    <w:rsid w:val="192B1648"/>
    <w:rsid w:val="39B90CA3"/>
    <w:rsid w:val="3C891B96"/>
    <w:rsid w:val="4BCA05CC"/>
    <w:rsid w:val="4D7304AA"/>
    <w:rsid w:val="50E13CFE"/>
    <w:rsid w:val="593950AC"/>
    <w:rsid w:val="59A33866"/>
    <w:rsid w:val="646506C5"/>
    <w:rsid w:val="6915170E"/>
    <w:rsid w:val="6E0B6EE3"/>
    <w:rsid w:val="6E811478"/>
    <w:rsid w:val="6F53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68044"/>
  <w15:docId w15:val="{E9BFF1CE-F120-4635-BCC0-0C738D6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rPr>
      <w:rFonts w:ascii="仿宋" w:eastAsia="仿宋" w:hAnsi="仿宋"/>
      <w:sz w:val="24"/>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qFormat/>
    <w:pPr>
      <w:spacing w:before="240" w:after="60" w:line="312" w:lineRule="auto"/>
      <w:jc w:val="center"/>
      <w:outlineLvl w:val="1"/>
    </w:pPr>
    <w:rPr>
      <w:rFonts w:ascii="Cambria" w:eastAsia="宋体" w:hAnsi="Cambria" w:cs="Times New Roman"/>
      <w:b/>
      <w:bCs/>
      <w:kern w:val="28"/>
      <w:sz w:val="32"/>
      <w:szCs w:val="32"/>
    </w:rPr>
  </w:style>
  <w:style w:type="paragraph" w:styleId="30">
    <w:name w:val="Body Text Indent 3"/>
    <w:basedOn w:val="a"/>
    <w:link w:val="31"/>
    <w:qFormat/>
    <w:pPr>
      <w:spacing w:after="120"/>
      <w:ind w:leftChars="200" w:left="420"/>
    </w:pPr>
    <w:rPr>
      <w:rFonts w:ascii="Times New Roman" w:eastAsia="宋体" w:hAnsi="Times New Roman" w:cs="Times New Roman"/>
      <w:sz w:val="16"/>
      <w:szCs w:val="16"/>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character" w:styleId="ac">
    <w:name w:val="FollowedHyperlink"/>
    <w:basedOn w:val="a0"/>
    <w:uiPriority w:val="99"/>
    <w:semiHidden/>
    <w:unhideWhenUsed/>
    <w:qFormat/>
    <w:rPr>
      <w:color w:val="800080" w:themeColor="followedHyperlink"/>
      <w:u w:val="single"/>
    </w:rPr>
  </w:style>
  <w:style w:type="character" w:styleId="ad">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日期 字符"/>
    <w:basedOn w:val="a0"/>
    <w:link w:val="a3"/>
    <w:uiPriority w:val="99"/>
    <w:qFormat/>
    <w:rPr>
      <w:rFonts w:ascii="仿宋" w:eastAsia="仿宋" w:hAnsi="仿宋"/>
      <w:kern w:val="2"/>
      <w:sz w:val="24"/>
      <w:szCs w:val="24"/>
    </w:rPr>
  </w:style>
  <w:style w:type="character" w:customStyle="1" w:styleId="31">
    <w:name w:val="正文文本缩进 3 字符"/>
    <w:basedOn w:val="a0"/>
    <w:link w:val="30"/>
    <w:qFormat/>
    <w:rPr>
      <w:rFonts w:ascii="Times New Roman" w:eastAsia="宋体" w:hAnsi="Times New Roman" w:cs="Times New Roman"/>
      <w:kern w:val="2"/>
      <w:sz w:val="16"/>
      <w:szCs w:val="16"/>
    </w:rPr>
  </w:style>
  <w:style w:type="character" w:customStyle="1" w:styleId="aa">
    <w:name w:val="副标题 字符"/>
    <w:basedOn w:val="a0"/>
    <w:link w:val="a9"/>
    <w:qFormat/>
    <w:rPr>
      <w:rFonts w:ascii="Cambria" w:eastAsia="宋体" w:hAnsi="Cambria" w:cs="Times New Roman"/>
      <w:b/>
      <w:bCs/>
      <w:kern w:val="28"/>
      <w:sz w:val="32"/>
      <w:szCs w:val="32"/>
    </w:rPr>
  </w:style>
  <w:style w:type="character" w:customStyle="1" w:styleId="spanwidth127">
    <w:name w:val="spanwidth127"/>
    <w:basedOn w:val="a0"/>
    <w:qFormat/>
  </w:style>
  <w:style w:type="character" w:customStyle="1" w:styleId="cregisuser">
    <w:name w:val="c_regis_user"/>
    <w:basedOn w:val="a0"/>
    <w:qFormat/>
    <w:rPr>
      <w:sz w:val="14"/>
      <w:szCs w:val="14"/>
    </w:rPr>
  </w:style>
  <w:style w:type="character" w:customStyle="1" w:styleId="spanwidth175">
    <w:name w:val="spanwidth175"/>
    <w:basedOn w:val="a0"/>
    <w:qFormat/>
  </w:style>
  <w:style w:type="character" w:customStyle="1" w:styleId="z-spinner">
    <w:name w:val="z-spinner"/>
    <w:basedOn w:val="a0"/>
  </w:style>
  <w:style w:type="character" w:customStyle="1" w:styleId="on">
    <w:name w:val="on"/>
    <w:basedOn w:val="a0"/>
    <w:qFormat/>
    <w:rPr>
      <w:color w:val="FFFFFF"/>
      <w:shd w:val="clear" w:color="auto" w:fil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src.gov.cn/pub/newsite/zjhxwfb/xwdd/201807/t20180706_3408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业务部</cp:lastModifiedBy>
  <cp:revision>4</cp:revision>
  <dcterms:created xsi:type="dcterms:W3CDTF">2017-12-25T08:26:00Z</dcterms:created>
  <dcterms:modified xsi:type="dcterms:W3CDTF">2018-07-31T03:43:00Z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