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86" w:lineRule="atLeast"/>
        <w:ind w:left="0" w:right="0" w:firstLine="0"/>
        <w:jc w:val="center"/>
        <w:rPr>
          <w:rFonts w:hint="eastAsia" w:asciiTheme="minorEastAsia" w:hAnsiTheme="minorEastAsia" w:eastAsiaTheme="minorEastAsia" w:cstheme="minorEastAsia"/>
          <w:i w:val="0"/>
          <w:iCs w:val="0"/>
          <w:caps w:val="0"/>
          <w:color w:val="333333"/>
          <w:spacing w:val="0"/>
          <w:sz w:val="28"/>
          <w:szCs w:val="28"/>
          <w:bdr w:val="none" w:color="auto" w:sz="0" w:space="0"/>
        </w:rPr>
      </w:pPr>
      <w:r>
        <w:rPr>
          <w:rFonts w:hint="eastAsia" w:asciiTheme="minorEastAsia" w:hAnsiTheme="minorEastAsia" w:eastAsiaTheme="minorEastAsia" w:cstheme="minorEastAsia"/>
          <w:i w:val="0"/>
          <w:iCs w:val="0"/>
          <w:caps w:val="0"/>
          <w:color w:val="333333"/>
          <w:spacing w:val="0"/>
          <w:sz w:val="28"/>
          <w:szCs w:val="28"/>
          <w:bdr w:val="none" w:color="auto" w:sz="0" w:space="0"/>
        </w:rPr>
        <w:t>浙江银保监局联合四部门开展打击不良代理投诉举报专项工作</w:t>
      </w:r>
    </w:p>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b w:val="0"/>
          <w:bCs w:val="0"/>
          <w:sz w:val="24"/>
          <w:szCs w:val="32"/>
          <w:lang w:val="en-US" w:eastAsia="zh-CN"/>
        </w:rPr>
      </w:pPr>
      <w:r>
        <w:rPr>
          <w:rFonts w:hint="eastAsia"/>
          <w:b w:val="0"/>
          <w:bCs w:val="0"/>
          <w:sz w:val="24"/>
          <w:szCs w:val="32"/>
          <w:lang w:val="en-US" w:eastAsia="zh-CN"/>
        </w:rPr>
        <w:t>来源：人民日</w:t>
      </w:r>
      <w:bookmarkStart w:id="0" w:name="_GoBack"/>
      <w:bookmarkEnd w:id="0"/>
      <w:r>
        <w:rPr>
          <w:rFonts w:hint="eastAsia"/>
          <w:b w:val="0"/>
          <w:bCs w:val="0"/>
          <w:sz w:val="24"/>
          <w:szCs w:val="32"/>
          <w:lang w:val="en-US" w:eastAsia="zh-CN"/>
        </w:rPr>
        <w:t>报客户端</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val="0"/>
          <w:bCs w:val="0"/>
          <w:sz w:val="24"/>
          <w:szCs w:val="32"/>
          <w:lang w:val="en-US" w:eastAsia="zh-CN"/>
        </w:rPr>
      </w:pPr>
      <w:r>
        <w:rPr>
          <w:rFonts w:hint="eastAsia"/>
          <w:b w:val="0"/>
          <w:bCs w:val="0"/>
          <w:sz w:val="24"/>
          <w:szCs w:val="32"/>
          <w:lang w:val="en-US" w:eastAsia="zh-CN"/>
        </w:rPr>
        <w:t>网络链接：</w:t>
      </w:r>
      <w:r>
        <w:rPr>
          <w:rFonts w:hint="eastAsia"/>
          <w:b w:val="0"/>
          <w:bCs w:val="0"/>
          <w:sz w:val="24"/>
          <w:szCs w:val="32"/>
          <w:lang w:val="en-US" w:eastAsia="zh-CN"/>
        </w:rPr>
        <w:fldChar w:fldCharType="begin"/>
      </w:r>
      <w:r>
        <w:rPr>
          <w:rFonts w:hint="eastAsia"/>
          <w:b w:val="0"/>
          <w:bCs w:val="0"/>
          <w:sz w:val="24"/>
          <w:szCs w:val="32"/>
          <w:lang w:val="en-US" w:eastAsia="zh-CN"/>
        </w:rPr>
        <w:instrText xml:space="preserve"> HYPERLINK "https://wap.peopleapp.com/article/6627217/6502893" </w:instrText>
      </w:r>
      <w:r>
        <w:rPr>
          <w:rFonts w:hint="eastAsia"/>
          <w:b w:val="0"/>
          <w:bCs w:val="0"/>
          <w:sz w:val="24"/>
          <w:szCs w:val="32"/>
          <w:lang w:val="en-US" w:eastAsia="zh-CN"/>
        </w:rPr>
        <w:fldChar w:fldCharType="separate"/>
      </w:r>
      <w:r>
        <w:rPr>
          <w:rStyle w:val="7"/>
          <w:rFonts w:hint="eastAsia"/>
          <w:b w:val="0"/>
          <w:bCs w:val="0"/>
          <w:sz w:val="24"/>
          <w:szCs w:val="32"/>
          <w:lang w:val="en-US" w:eastAsia="zh-CN"/>
        </w:rPr>
        <w:t>https://wap.peopleapp.com/article/6627217/6502893</w:t>
      </w:r>
      <w:r>
        <w:rPr>
          <w:rFonts w:hint="eastAsia"/>
          <w:b w:val="0"/>
          <w:bCs w:val="0"/>
          <w:sz w:val="24"/>
          <w:szCs w:val="32"/>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32"/>
          <w:lang w:val="en-US" w:eastAsia="zh-CN"/>
        </w:rPr>
      </w:pPr>
      <w:r>
        <w:rPr>
          <w:rFonts w:hint="eastAsia" w:ascii="宋体" w:hAnsi="宋体" w:eastAsia="宋体" w:cs="宋体"/>
          <w:b w:val="0"/>
          <w:bCs w:val="0"/>
          <w:sz w:val="24"/>
          <w:szCs w:val="32"/>
          <w:lang w:val="en-US" w:eastAsia="zh-CN"/>
        </w:rPr>
        <w:t xml:space="preserve">发布时间：2022年4月14日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32"/>
          <w:lang w:val="en-US" w:eastAsia="zh-CN"/>
        </w:rPr>
      </w:pPr>
      <w:r>
        <w:rPr>
          <w:rFonts w:hint="eastAsia" w:ascii="宋体" w:hAnsi="宋体" w:eastAsia="宋体" w:cs="宋体"/>
          <w:b w:val="0"/>
          <w:bCs w:val="0"/>
          <w:sz w:val="24"/>
          <w:szCs w:val="32"/>
          <w:lang w:val="en-US" w:eastAsia="zh-CN"/>
        </w:rPr>
        <w:t xml:space="preserve">作者：担保委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32"/>
          <w:lang w:val="en-US" w:eastAsia="zh-CN"/>
        </w:rPr>
      </w:pPr>
      <w:r>
        <w:rPr>
          <w:rFonts w:hint="eastAsia" w:ascii="宋体" w:hAnsi="宋体" w:eastAsia="宋体" w:cs="宋体"/>
          <w:b w:val="0"/>
          <w:bCs w:val="0"/>
          <w:sz w:val="24"/>
          <w:szCs w:val="32"/>
          <w:lang w:val="en-US" w:eastAsia="zh-CN"/>
        </w:rPr>
        <w:t>责任编辑：创新委金振朝</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32"/>
          <w:lang w:val="en-US" w:eastAsia="zh-CN"/>
        </w:rPr>
      </w:pPr>
      <w:r>
        <w:rPr>
          <w:rFonts w:hint="eastAsia" w:ascii="宋体" w:hAnsi="宋体" w:eastAsia="宋体" w:cs="宋体"/>
          <w:b w:val="0"/>
          <w:bCs w:val="0"/>
          <w:sz w:val="24"/>
          <w:szCs w:val="32"/>
          <w:lang w:val="en-US" w:eastAsia="zh-CN"/>
        </w:rPr>
        <w:t>“代理退保维权、全额退还保费、征信快速修复、反催收联盟……”在不少平台上，经常会出现这样类似的“广告词”。近年来，部分非法社会组织通过在微博、微信、抖音、淘宝等平台发布虚假信息，甚至冒充司法机关、监管部门、金融机构工作人员等骗取信任，怂恿、诱导消费者委托其“代理维权”，但却实为不良代理投诉举报。不良代理投诉举报不仅扰乱金融市场正常经营秩序，而且最终损害金融消费者的合法权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32"/>
          <w:lang w:val="en-US" w:eastAsia="zh-CN"/>
        </w:rPr>
      </w:pPr>
      <w:r>
        <w:rPr>
          <w:rFonts w:hint="eastAsia" w:ascii="宋体" w:hAnsi="宋体" w:eastAsia="宋体" w:cs="宋体"/>
          <w:b w:val="0"/>
          <w:bCs w:val="0"/>
          <w:sz w:val="24"/>
          <w:szCs w:val="32"/>
          <w:lang w:val="en-US" w:eastAsia="zh-CN"/>
        </w:rPr>
        <w:t>为打击不良代理投诉举报黑灰产业，切实保护金融消费者合法权益，近日，浙江银保监局联合浙江省公安厅、浙江省市场监督管理局、浙江省金融监管局、人民银行杭州中心支行发布《关于防范金融领域不良代理投诉举报风险优化营商环境的通告》（以下简称“通告”），提醒消费者警惕“不良代理投诉举报”风险。</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32"/>
          <w:lang w:val="en-US" w:eastAsia="zh-CN"/>
        </w:rPr>
      </w:pPr>
      <w:r>
        <w:rPr>
          <w:rFonts w:hint="eastAsia" w:ascii="宋体" w:hAnsi="宋体" w:eastAsia="宋体" w:cs="宋体"/>
          <w:b/>
          <w:bCs/>
          <w:sz w:val="24"/>
          <w:szCs w:val="32"/>
          <w:lang w:val="en-US" w:eastAsia="zh-CN"/>
        </w:rPr>
        <w:t>一、个人信息勿泄露</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32"/>
          <w:lang w:val="en-US" w:eastAsia="zh-CN"/>
        </w:rPr>
      </w:pPr>
      <w:r>
        <w:rPr>
          <w:rFonts w:hint="eastAsia" w:ascii="宋体" w:hAnsi="宋体" w:eastAsia="宋体" w:cs="宋体"/>
          <w:b w:val="0"/>
          <w:bCs w:val="0"/>
          <w:sz w:val="24"/>
          <w:szCs w:val="32"/>
          <w:lang w:val="en-US" w:eastAsia="zh-CN"/>
        </w:rPr>
        <w:t>不良代理组织或个人诱导消费者委托其“代理维权”时，常常要求消费者提供身份证、保单、银行卡、联系方式等涉及个人隐私的敏感信息。极有可能导致消费者个人信息泄露、资金受损、失去保险保障，甚至遭受诈骗的风险。《通告》提醒，消费者不要轻易将本人身份信息、通讯信息、家庭信息和金融信息等泄露给不良代理组织或个人，避免个人信息被非法利用、泄露或买卖而遭受经济损失。消费者如遇不法分子窃取或非法利用个人信息、利用代理投诉举报进行诈骗等，应第一时间向公安机关报案，以确保人身、财产安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32"/>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32"/>
          <w:lang w:val="en-US" w:eastAsia="zh-CN"/>
        </w:rPr>
      </w:pPr>
      <w:r>
        <w:rPr>
          <w:rFonts w:hint="eastAsia" w:ascii="宋体" w:hAnsi="宋体" w:eastAsia="宋体" w:cs="宋体"/>
          <w:b/>
          <w:bCs/>
          <w:sz w:val="24"/>
          <w:szCs w:val="32"/>
          <w:lang w:val="en-US" w:eastAsia="zh-CN"/>
        </w:rPr>
        <w:t>金融知识多了解</w:t>
      </w:r>
    </w:p>
    <w:p>
      <w:pPr>
        <w:keepNext w:val="0"/>
        <w:keepLines w:val="0"/>
        <w:pageBreakBefore w:val="0"/>
        <w:widowControl w:val="0"/>
        <w:numPr>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32"/>
          <w:lang w:val="en-US" w:eastAsia="zh-CN"/>
        </w:rPr>
      </w:pPr>
      <w:r>
        <w:rPr>
          <w:rFonts w:hint="eastAsia" w:ascii="宋体" w:hAnsi="宋体" w:eastAsia="宋体" w:cs="宋体"/>
          <w:b w:val="0"/>
          <w:bCs w:val="0"/>
          <w:sz w:val="24"/>
          <w:szCs w:val="32"/>
          <w:lang w:val="en-US" w:eastAsia="zh-CN"/>
        </w:rPr>
        <w:t>对于消费者而言，掌握一定的金融常识，既能避免纠纷的产生，也能降低受骗上当的概率。金融产品的主要功能是提供资金融通便利或有偿风险保障。《通告》提醒，消费者应当根据自身需求和风险承受能力购买合适的产品，树立理性消费观念，保持良好的信用记录，增强自我保护意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32"/>
          <w:lang w:val="en-US" w:eastAsia="zh-CN"/>
        </w:rPr>
      </w:pPr>
      <w:r>
        <w:rPr>
          <w:rFonts w:hint="eastAsia" w:ascii="宋体" w:hAnsi="宋体" w:eastAsia="宋体" w:cs="宋体"/>
          <w:b w:val="0"/>
          <w:bCs w:val="0"/>
          <w:sz w:val="24"/>
          <w:szCs w:val="32"/>
          <w:lang w:val="en-US" w:eastAsia="zh-CN"/>
        </w:rPr>
        <w:t>如消费者购买保险时不要盲目听信所谓熟人或朋友的不实推介，在不清楚保险责任、保障功能、保险期限、除外责任、退保损失等重要信息前不要购买。如果在签订合同初期发现保单不适合自己或与代理人所述不符，可在犹豫期内退保，此时退保无需承担损失。如果中途退保，消费者要充分评估日后重新获取保险保障的“隐性成本”，结合自身风险保障需求，谨慎衡量是否有必要终止保险合同。尤其要慎重对待所谓“退旧投新”“高收益”产品等宣传，防止上当受骗。</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32"/>
          <w:lang w:val="en-US" w:eastAsia="zh-CN"/>
        </w:rPr>
      </w:pPr>
      <w:r>
        <w:rPr>
          <w:rFonts w:hint="eastAsia" w:ascii="宋体" w:hAnsi="宋体" w:eastAsia="宋体" w:cs="宋体"/>
          <w:b w:val="0"/>
          <w:bCs w:val="0"/>
          <w:sz w:val="24"/>
          <w:szCs w:val="32"/>
          <w:lang w:val="en-US" w:eastAsia="zh-CN"/>
        </w:rPr>
        <w:t>又如目前征信相关制度文件中，均未提及“征信修复”概念，社会上声称是合法的、商业的、收费的“征信修复”大都是骗局。如果消费者发现自己的个人信用报告中的信用信息存在错误，可以向报送该信用信息的商业银行或者中国人民银行征信中心提出异议，确认信息错误的，将予以修正。但如果消费者在借贷、担保、使用信用卡等活动中未按照合同履行义务，造成个人不良信息，且个人信用报告予以了正确记载，则该信息是不能随意更改、删除的。个人不良信息将自不良行为或事件中止之日起保留5年。消费者如果为了“修复”不良信用记录，配合不法机构伪造国家机关公文、印章、公安机关立案文书、住院证明，编造不可抗力事件等，甚至可能涉嫌犯罪。</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32"/>
          <w:lang w:val="en-US" w:eastAsia="zh-CN"/>
        </w:rPr>
      </w:pPr>
      <w:r>
        <w:rPr>
          <w:rFonts w:hint="eastAsia" w:ascii="宋体" w:hAnsi="宋体" w:eastAsia="宋体" w:cs="宋体"/>
          <w:b/>
          <w:bCs/>
          <w:sz w:val="24"/>
          <w:szCs w:val="32"/>
          <w:lang w:val="en-US" w:eastAsia="zh-CN"/>
        </w:rPr>
        <w:t>三、依法维权渠道多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32"/>
          <w:lang w:val="en-US" w:eastAsia="zh-CN"/>
        </w:rPr>
      </w:pPr>
      <w:r>
        <w:rPr>
          <w:rFonts w:hint="eastAsia" w:ascii="宋体" w:hAnsi="宋体" w:eastAsia="宋体" w:cs="宋体"/>
          <w:b w:val="0"/>
          <w:bCs w:val="0"/>
          <w:sz w:val="24"/>
          <w:szCs w:val="32"/>
          <w:lang w:val="en-US" w:eastAsia="zh-CN"/>
        </w:rPr>
        <w:t>在遇到需要维权的具体事项时，消费者应当通过正规渠道依法合理维权。《通告》提醒，消费者如果对金融产品和服务有疑问或觉得不合理，可以直接通过金融机构公布的官方维权热线或服务渠道反映诉求，银行保险机构对于事实清楚、争议简单的会在15日内作出处理决定；也可拨打4006057178向浙江省银行业保险业人民调解委员会反映或申请调解；还可以通过拨打12378全国银行保险消费者投诉维权热线、12363金融消费权益保护咨询投诉电话等方式反映问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32"/>
          <w:lang w:val="en-US" w:eastAsia="zh-CN"/>
        </w:rPr>
      </w:pPr>
      <w:r>
        <w:rPr>
          <w:rFonts w:hint="eastAsia" w:ascii="宋体" w:hAnsi="宋体" w:eastAsia="宋体" w:cs="宋体"/>
          <w:b w:val="0"/>
          <w:bCs w:val="0"/>
          <w:sz w:val="24"/>
          <w:szCs w:val="32"/>
          <w:lang w:val="en-US" w:eastAsia="zh-CN"/>
        </w:rPr>
        <w:t>《通告》指出，对不良代理组织或个人涉嫌侵犯公民个人信息、寻衅滋事、敲诈勒索或诈骗等违法犯罪行为的，公安机关将依法严厉打击。对唆使消费者缠访、闹访，尤其是对公共秩序和社会稳定造成不良影响的行为依法严肃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32"/>
          <w:lang w:val="en-US" w:eastAsia="zh-CN"/>
        </w:rPr>
      </w:pPr>
      <w:r>
        <w:rPr>
          <w:rFonts w:hint="eastAsia" w:ascii="宋体" w:hAnsi="宋体" w:eastAsia="宋体" w:cs="宋体"/>
          <w:b w:val="0"/>
          <w:bCs w:val="0"/>
          <w:sz w:val="24"/>
          <w:szCs w:val="32"/>
          <w:lang w:val="en-US" w:eastAsia="zh-CN"/>
        </w:rPr>
        <w:t>据悉，下一步，浙江银保监局将联合浙江省公安厅、浙江省市场监督管理局、浙江省金融监管局、人民银行杭州中心支行等单位开展联合打击行动，形成多部门工作合力和联合治理工作格局。</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940585"/>
    <w:multiLevelType w:val="singleLevel"/>
    <w:tmpl w:val="D9940585"/>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190942"/>
    <w:rsid w:val="25AF63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1672</Words>
  <Characters>1742</Characters>
  <Lines>0</Lines>
  <Paragraphs>0</Paragraphs>
  <TotalTime>5</TotalTime>
  <ScaleCrop>false</ScaleCrop>
  <LinksUpToDate>false</LinksUpToDate>
  <CharactersWithSpaces>1744</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2022-04-13T12:30:42Z</dcterms:created>
  <dc:creator>凌志翔</dc:creator>
  <cp:lastModifiedBy>凌志翔</cp:lastModifiedBy>
  <dcterms:modified xsi:type="dcterms:W3CDTF">2022-04-13T12:38:55Z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8980730C6C804EFA95E072CF09C028AC</vt:lpwstr>
  </property>
</Properties>
</file>