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80" w:afterAutospacing="0" w:line="616" w:lineRule="atLeast"/>
        <w:ind w:left="0" w:right="0" w:firstLine="0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人力资源社会保障部办公厅 国家发展改革委办公厅 财政部办公厅 国家税务总局办公厅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80" w:afterAutospacing="0" w:line="616" w:lineRule="atLeast"/>
        <w:ind w:left="0" w:right="0" w:firstLine="0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Hans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Hans"/>
        </w:rPr>
        <w:t>关于进一步做好阶段性缓缴社会保险费政策实施工作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80" w:afterAutospacing="0" w:line="616" w:lineRule="atLeast"/>
        <w:ind w:left="0" w:right="0" w:firstLine="0"/>
        <w:jc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Hans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Hans"/>
        </w:rPr>
        <w:t>有关问题的通知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80" w:leftChars="0" w:right="0" w:rightChars="0" w:hanging="480" w:hangingChars="200"/>
        <w:jc w:val="center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eastAsia="zh-Hans"/>
        </w:rPr>
      </w:pP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来源：人资资源和社会保障部官网  发布时间：2022-0</w:t>
      </w:r>
      <w:r>
        <w:rPr>
          <w:rFonts w:hint="default" w:ascii="宋体" w:hAnsi="宋体" w:eastAsia="宋体" w:cs="宋体"/>
          <w:sz w:val="24"/>
          <w:szCs w:val="24"/>
          <w:lang w:eastAsia="zh-Hans"/>
        </w:rPr>
        <w:t>9</w:t>
      </w: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-</w:t>
      </w:r>
      <w:r>
        <w:rPr>
          <w:rFonts w:hint="default" w:ascii="宋体" w:hAnsi="宋体" w:eastAsia="宋体" w:cs="宋体"/>
          <w:sz w:val="24"/>
          <w:szCs w:val="24"/>
          <w:lang w:eastAsia="zh-Hans"/>
        </w:rPr>
        <w:t>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80" w:leftChars="0" w:right="0" w:rightChars="0" w:hanging="480" w:hangingChars="200"/>
        <w:jc w:val="center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eastAsia="zh-Hans"/>
        </w:rPr>
      </w:pPr>
      <w:r>
        <w:rPr>
          <w:rFonts w:hint="default" w:ascii="宋体" w:hAnsi="宋体" w:eastAsia="宋体" w:cs="宋体"/>
          <w:sz w:val="24"/>
          <w:szCs w:val="24"/>
          <w:lang w:eastAsia="zh-Hans"/>
        </w:rPr>
        <w:fldChar w:fldCharType="begin"/>
      </w:r>
      <w:r>
        <w:rPr>
          <w:rFonts w:hint="default" w:ascii="宋体" w:hAnsi="宋体" w:eastAsia="宋体" w:cs="宋体"/>
          <w:sz w:val="24"/>
          <w:szCs w:val="24"/>
          <w:lang w:eastAsia="zh-Hans"/>
        </w:rPr>
        <w:instrText xml:space="preserve"> HYPERLINK "http://www.mohrss.gov.cn/xxgk2020/fdzdgknr/zcfg/gfxwj/shbx/202209/t20220926_487778.html" </w:instrText>
      </w:r>
      <w:r>
        <w:rPr>
          <w:rFonts w:hint="default" w:ascii="宋体" w:hAnsi="宋体" w:eastAsia="宋体" w:cs="宋体"/>
          <w:sz w:val="24"/>
          <w:szCs w:val="24"/>
          <w:lang w:eastAsia="zh-Hans"/>
        </w:rPr>
        <w:fldChar w:fldCharType="separate"/>
      </w:r>
      <w:r>
        <w:rPr>
          <w:rStyle w:val="8"/>
          <w:rFonts w:hint="default" w:ascii="宋体" w:hAnsi="宋体" w:eastAsia="宋体" w:cs="宋体"/>
          <w:sz w:val="24"/>
          <w:szCs w:val="24"/>
          <w:lang w:eastAsia="zh-Hans"/>
        </w:rPr>
        <w:t>http://www.mohrss.gov.cn/xxgk2020/fdzdgknr/zcfg/gfxwj/shbx/202209/t20220926_487778.html</w:t>
      </w:r>
      <w:r>
        <w:rPr>
          <w:rFonts w:hint="default" w:ascii="宋体" w:hAnsi="宋体" w:eastAsia="宋体" w:cs="宋体"/>
          <w:sz w:val="24"/>
          <w:szCs w:val="24"/>
          <w:lang w:eastAsia="zh-Hans"/>
        </w:rPr>
        <w:fldChar w:fldCharType="end"/>
      </w:r>
      <w:r>
        <w:rPr>
          <w:rFonts w:hint="default" w:ascii="宋体" w:hAnsi="宋体" w:eastAsia="宋体" w:cs="宋体"/>
          <w:sz w:val="24"/>
          <w:szCs w:val="24"/>
          <w:lang w:eastAsia="zh-Hans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right="0" w:rightChars="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center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Hans"/>
        </w:rPr>
      </w:pP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人社厅发〔2022〕50号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641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32"/>
          <w:szCs w:val="32"/>
          <w:lang w:val="en-US" w:eastAsia="zh-Han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各省、自治区、直辖市及新疆生产建设兵团人力资源社会保障厅（局）、发展改革委、财政厅（局），国家税务总局各省、自治区、直辖市和计划单列市税务局：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为进一步落实好《关于扩大阶段性缓缴社会保险费政策实施范围等问题的通知》（人社部发〔2022〕31号）要求，切实发挥阶段性缓缴社会保险费政策效果，促进保市场主体保就业保民生，现就有关问题通知如下：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自2022年9月起，各省、自治区、直辖市及新疆生产建设兵团（以下统称地区）可根据本地区受疫情影响情况和社会保险基金状况，进一步扩大缓缴政策实施范围，覆盖本地区所有受疫情影响较大、生产经营困难的中小微企业、以单位方式参保的个体工商户、参加企业职工基本养老保险的事业单位及各类社会组织，使阶段性缓缴社会保险费政策惠及更多市场主体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Chars="200" w:right="0" w:right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阶段性缓缴社会保险费政策到期后，可允许企业在2023年底前采取分期或逐月等方式补缴缓缴的社会保险费。补缴期间免收滞纳金。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Chars="200" w:right="0" w:right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各地社会保险经办机构在提供社保缴费查询、出具缴费证明时，对企业按照政策规定缓缴、补缴期间认定为正常缴费状态，不得作欠费处理。企业缓缴期间，要依法履行代扣代缴职工个人缴费义务。已依法代扣代缴的，职工个人缴费状态认定为正常缴费。同时，要主动配合当地相关部门，妥善处理与职工落户、购房、购车以及子女入学资格等政策的衔接问题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Chars="200" w:right="0" w:right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要结合本地实际，进一步加大政策宣传解读力度，针对不同行业、不同企业以及灵活就业人员特点，提高宣传的针对性和精准度，确保政策“应知尽知”。通过适时发布缓缴数据信息、采访报道企业典型案例等方式，加强政策实施效果宣传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Chars="200" w:right="0" w:right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要进一步优化经办服务，对符合缓缴政策要求的市场主体，积极主动对接，分类做好服务保障。要健全部门协作机制，加强数据共享，简化办事流程，实现企业“即申即享”，减轻企业事务性负担。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Chars="200" w:right="0" w:right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各级人力资源社会保障、发展改革、财政、税务等部门要进一步加强配合，更好发挥工作合力，促进阶段性缓缴社会保险费政策取得实效。政策实施过程中遇到的新情况和新问题，要及时报告。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righ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人力资源社会保障部办公厅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righ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国家发展改革委办公厅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righ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财政部办公厅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righ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国家税务总局办公厅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480" w:firstLineChars="200"/>
        <w:jc w:val="righ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　            　　　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2022年9月19日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DejaVu Sans">
    <w:altName w:val="苹方-简"/>
    <w:panose1 w:val="02020603050405020304"/>
    <w:charset w:val="00"/>
    <w:family w:val="roman"/>
    <w:pitch w:val="default"/>
    <w:sig w:usb0="00000000" w:usb1="00000000" w:usb2="00000008" w:usb3="00000000" w:csb0="000001FF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l7XO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x5e1zj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 \* MERGEFORMAT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DB2B04"/>
    <w:multiLevelType w:val="singleLevel"/>
    <w:tmpl w:val="EFDB2B0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D7630E"/>
    <w:rsid w:val="3A9EF64D"/>
    <w:rsid w:val="3C6F0943"/>
    <w:rsid w:val="3EA26E11"/>
    <w:rsid w:val="75FCC8F5"/>
    <w:rsid w:val="7EFC9B46"/>
    <w:rsid w:val="98B7CE1C"/>
    <w:rsid w:val="D8439929"/>
    <w:rsid w:val="E71DD4D7"/>
    <w:rsid w:val="EECFA0E2"/>
    <w:rsid w:val="F3AFEDA4"/>
    <w:rsid w:val="F7FF1306"/>
    <w:rsid w:val="FDFF0599"/>
    <w:rsid w:val="FE9D5281"/>
    <w:rsid w:val="FFDEB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DejaVu Sans" w:hAnsi="DejaVu Sans"/>
      <w:sz w:val="18"/>
    </w:rPr>
  </w:style>
  <w:style w:type="character" w:styleId="7">
    <w:name w:val="FollowedHyperlink"/>
    <w:basedOn w:val="6"/>
    <w:qFormat/>
    <w:uiPriority w:val="0"/>
    <w:rPr>
      <w:color w:val="800080"/>
      <w:u w:val="single"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31"/>
    <w:basedOn w:val="6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2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1">
    <w:name w:val="font4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2">
    <w:name w:val="font0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3">
    <w:name w:val="font1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2022-02-23T19:42:00Z</dcterms:created>
  <dc:creator>Data</dc:creator>
  <cp:lastModifiedBy>lawyerlin</cp:lastModifiedBy>
  <dcterms:modified xsi:type="dcterms:W3CDTF">2022-09-27T21:40:13Z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7B82739D1D0F250ABCB66B62D7A7AFBB</vt:lpwstr>
  </property>
</Properties>
</file>