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after="210" w:line="560" w:lineRule="exact"/>
        <w:jc w:val="center"/>
        <w:outlineLvl w:val="0"/>
        <w:rPr>
          <w:rFonts w:ascii="黑体" w:hAnsi="黑体" w:eastAsia="黑体" w:cs="宋体"/>
          <w:b/>
          <w:color w:val="222222"/>
          <w:spacing w:val="8"/>
          <w:kern w:val="36"/>
          <w:sz w:val="36"/>
          <w:szCs w:val="36"/>
        </w:rPr>
      </w:pPr>
      <w:r>
        <w:rPr>
          <w:rFonts w:hint="eastAsia" w:ascii="黑体" w:hAnsi="黑体" w:eastAsia="黑体" w:cs="宋体"/>
          <w:b/>
          <w:color w:val="222222"/>
          <w:spacing w:val="8"/>
          <w:kern w:val="36"/>
          <w:sz w:val="36"/>
          <w:szCs w:val="36"/>
        </w:rPr>
        <w:t>电动自行车事故频发的背后，责任究竟如何认定？</w:t>
      </w:r>
    </w:p>
    <w:p>
      <w:pPr>
        <w:widowControl/>
        <w:shd w:val="clear" w:color="auto" w:fill="FFFFFF"/>
        <w:spacing w:line="560" w:lineRule="exact"/>
        <w:jc w:val="left"/>
        <w:rPr>
          <w:rFonts w:ascii="仿宋" w:hAnsi="仿宋" w:eastAsia="仿宋" w:cs="宋体"/>
          <w:color w:val="000000" w:themeColor="text1"/>
          <w:spacing w:val="8"/>
          <w:kern w:val="0"/>
          <w:sz w:val="28"/>
          <w:szCs w:val="28"/>
        </w:rPr>
      </w:pPr>
      <w:r>
        <w:rPr>
          <w:rFonts w:hint="eastAsia" w:ascii="仿宋" w:hAnsi="仿宋" w:eastAsia="仿宋" w:cs="宋体"/>
          <w:b/>
          <w:color w:val="000000" w:themeColor="text1"/>
          <w:kern w:val="0"/>
          <w:sz w:val="28"/>
          <w:szCs w:val="28"/>
        </w:rPr>
        <w:t>来源：</w:t>
      </w:r>
      <w:r>
        <w:rPr>
          <w:rFonts w:hint="eastAsia" w:ascii="仿宋" w:hAnsi="仿宋" w:eastAsia="仿宋" w:cs="宋体"/>
          <w:color w:val="000000" w:themeColor="text1"/>
          <w:spacing w:val="8"/>
          <w:kern w:val="0"/>
          <w:sz w:val="28"/>
          <w:szCs w:val="28"/>
        </w:rPr>
        <w:t xml:space="preserve">罗法官微  </w:t>
      </w:r>
      <w:r>
        <w:fldChar w:fldCharType="begin"/>
      </w:r>
      <w:r>
        <w:instrText xml:space="preserve"> HYPERLINK "javascript:void(0);" </w:instrText>
      </w:r>
      <w:r>
        <w:fldChar w:fldCharType="separate"/>
      </w:r>
      <w:r>
        <w:rPr>
          <w:rFonts w:hint="eastAsia" w:ascii="仿宋" w:hAnsi="仿宋" w:eastAsia="仿宋" w:cs="宋体"/>
          <w:color w:val="000000" w:themeColor="text1"/>
          <w:spacing w:val="8"/>
          <w:kern w:val="0"/>
          <w:sz w:val="28"/>
          <w:szCs w:val="28"/>
        </w:rPr>
        <w:t>深圳市罗湖区人民法院</w:t>
      </w:r>
      <w:r>
        <w:rPr>
          <w:rFonts w:hint="eastAsia" w:ascii="仿宋" w:hAnsi="仿宋" w:eastAsia="仿宋" w:cs="宋体"/>
          <w:color w:val="000000" w:themeColor="text1"/>
          <w:spacing w:val="8"/>
          <w:kern w:val="0"/>
          <w:sz w:val="28"/>
          <w:szCs w:val="28"/>
        </w:rPr>
        <w:fldChar w:fldCharType="end"/>
      </w:r>
      <w:r>
        <w:rPr>
          <w:rFonts w:hint="eastAsia" w:ascii="仿宋" w:hAnsi="仿宋" w:eastAsia="仿宋" w:cs="宋体"/>
          <w:color w:val="000000" w:themeColor="text1"/>
          <w:spacing w:val="8"/>
          <w:kern w:val="0"/>
          <w:sz w:val="28"/>
          <w:szCs w:val="28"/>
        </w:rPr>
        <w:t xml:space="preserve">审管办（研究室）  </w:t>
      </w:r>
    </w:p>
    <w:p>
      <w:pPr>
        <w:widowControl/>
        <w:shd w:val="clear" w:color="auto" w:fill="FFFFFF"/>
        <w:spacing w:line="560" w:lineRule="exact"/>
        <w:jc w:val="left"/>
        <w:rPr>
          <w:rFonts w:ascii="仿宋" w:hAnsi="仿宋" w:eastAsia="仿宋" w:cs="宋体"/>
          <w:color w:val="000000" w:themeColor="text1"/>
          <w:spacing w:val="8"/>
          <w:kern w:val="0"/>
          <w:sz w:val="28"/>
          <w:szCs w:val="28"/>
        </w:rPr>
      </w:pPr>
      <w:r>
        <w:rPr>
          <w:rFonts w:hint="eastAsia" w:ascii="仿宋" w:hAnsi="仿宋" w:eastAsia="仿宋" w:cs="宋体"/>
          <w:b/>
          <w:color w:val="000000" w:themeColor="text1"/>
          <w:spacing w:val="8"/>
          <w:kern w:val="0"/>
          <w:sz w:val="28"/>
          <w:szCs w:val="28"/>
        </w:rPr>
        <w:t>转编：</w:t>
      </w:r>
      <w:r>
        <w:rPr>
          <w:rFonts w:hint="eastAsia" w:ascii="仿宋" w:hAnsi="仿宋" w:eastAsia="仿宋" w:cs="宋体"/>
          <w:color w:val="000000" w:themeColor="text1"/>
          <w:spacing w:val="8"/>
          <w:kern w:val="0"/>
          <w:sz w:val="28"/>
          <w:szCs w:val="28"/>
        </w:rPr>
        <w:t>深圳律协民事侵权委</w:t>
      </w:r>
    </w:p>
    <w:p>
      <w:pPr>
        <w:widowControl/>
        <w:shd w:val="clear" w:color="auto" w:fill="FFFFFF"/>
        <w:spacing w:line="560" w:lineRule="exact"/>
        <w:jc w:val="left"/>
        <w:rPr>
          <w:rFonts w:ascii="仿宋" w:hAnsi="仿宋" w:eastAsia="仿宋" w:cs="宋体"/>
          <w:spacing w:val="8"/>
          <w:kern w:val="0"/>
          <w:sz w:val="28"/>
          <w:szCs w:val="28"/>
        </w:rPr>
      </w:pPr>
    </w:p>
    <w:p>
      <w:pPr>
        <w:widowControl/>
        <w:shd w:val="clear" w:color="auto" w:fill="FFFFFF"/>
        <w:spacing w:line="560" w:lineRule="exact"/>
        <w:ind w:firstLine="594" w:firstLineChars="200"/>
        <w:jc w:val="left"/>
        <w:rPr>
          <w:rFonts w:ascii="仿宋" w:hAnsi="仿宋" w:eastAsia="仿宋" w:cs="宋体"/>
          <w:spacing w:val="8"/>
          <w:kern w:val="0"/>
          <w:sz w:val="28"/>
          <w:szCs w:val="28"/>
        </w:rPr>
      </w:pPr>
      <w:r>
        <w:rPr>
          <w:rFonts w:hint="eastAsia" w:ascii="仿宋" w:hAnsi="仿宋" w:eastAsia="仿宋" w:cs="宋体"/>
          <w:b/>
          <w:bCs/>
          <w:spacing w:val="8"/>
          <w:kern w:val="0"/>
          <w:sz w:val="28"/>
          <w:szCs w:val="28"/>
        </w:rPr>
        <w:t>有事故就会涉及责任与赔偿</w:t>
      </w:r>
      <w:r>
        <w:rPr>
          <w:rFonts w:hint="eastAsia" w:ascii="仿宋" w:hAnsi="仿宋" w:eastAsia="仿宋" w:cs="宋体"/>
          <w:spacing w:val="8"/>
          <w:kern w:val="0"/>
          <w:sz w:val="28"/>
          <w:szCs w:val="28"/>
        </w:rPr>
        <w:t>，</w:t>
      </w:r>
      <w:r>
        <w:rPr>
          <w:rFonts w:hint="eastAsia" w:ascii="仿宋" w:hAnsi="仿宋" w:eastAsia="仿宋" w:cs="宋体"/>
          <w:b/>
          <w:bCs/>
          <w:spacing w:val="8"/>
          <w:kern w:val="0"/>
          <w:sz w:val="28"/>
          <w:szCs w:val="28"/>
        </w:rPr>
        <w:t>那么电动自行车事故频发的背后</w:t>
      </w:r>
      <w:r>
        <w:rPr>
          <w:rFonts w:hint="eastAsia" w:ascii="仿宋" w:hAnsi="仿宋" w:eastAsia="仿宋" w:cs="宋体"/>
          <w:spacing w:val="8"/>
          <w:kern w:val="0"/>
          <w:sz w:val="28"/>
          <w:szCs w:val="28"/>
        </w:rPr>
        <w:t>，</w:t>
      </w:r>
      <w:r>
        <w:rPr>
          <w:rFonts w:hint="eastAsia" w:ascii="仿宋" w:hAnsi="仿宋" w:eastAsia="仿宋" w:cs="宋体"/>
          <w:b/>
          <w:bCs/>
          <w:spacing w:val="8"/>
          <w:kern w:val="0"/>
          <w:sz w:val="28"/>
          <w:szCs w:val="28"/>
        </w:rPr>
        <w:t>该由谁来“买单”呢？</w:t>
      </w:r>
    </w:p>
    <w:p>
      <w:pPr>
        <w:widowControl/>
        <w:shd w:val="clear" w:color="auto" w:fill="FFFFFF"/>
        <w:spacing w:line="560" w:lineRule="exact"/>
        <w:ind w:firstLine="582" w:firstLineChars="196"/>
        <w:rPr>
          <w:rFonts w:hint="eastAsia" w:ascii="仿宋" w:hAnsi="仿宋" w:eastAsia="仿宋" w:cs="宋体"/>
          <w:b/>
          <w:bCs/>
          <w:color w:val="222222"/>
          <w:spacing w:val="8"/>
          <w:kern w:val="0"/>
          <w:sz w:val="28"/>
          <w:szCs w:val="28"/>
        </w:rPr>
      </w:pPr>
    </w:p>
    <w:p>
      <w:pPr>
        <w:widowControl/>
        <w:shd w:val="clear" w:color="auto" w:fill="FFFFFF"/>
        <w:spacing w:line="560" w:lineRule="exact"/>
        <w:ind w:firstLine="582" w:firstLineChars="196"/>
        <w:rPr>
          <w:rFonts w:ascii="仿宋" w:hAnsi="仿宋" w:eastAsia="仿宋" w:cs="宋体"/>
          <w:b/>
          <w:bCs/>
          <w:color w:val="222222"/>
          <w:spacing w:val="8"/>
          <w:kern w:val="0"/>
          <w:sz w:val="28"/>
          <w:szCs w:val="28"/>
        </w:rPr>
      </w:pPr>
      <w:r>
        <w:rPr>
          <w:rFonts w:hint="eastAsia" w:ascii="仿宋" w:hAnsi="仿宋" w:eastAsia="仿宋" w:cs="宋体"/>
          <w:b/>
          <w:bCs/>
          <w:color w:val="222222"/>
          <w:spacing w:val="8"/>
          <w:kern w:val="0"/>
          <w:sz w:val="28"/>
          <w:szCs w:val="28"/>
        </w:rPr>
        <w:t>案例一：非机动车道上行驶负次要责任，左转未让直行负主要责任</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2021年9月，小刘驾驶的电动自行车由北向南行驶至某一路口时，遇小杨驾驶的小车由南向北行驶至该路口左转时，两车发生意外碰撞，造成电动自行车车主受伤、两车部分受损的道路交通事故。事后交警赶到，经调查判定，电动自行车未按规定在非机动车道上行驶，而小车驾驶人左转弯时未让直行车辆先行。事故发生后，小刘被送到医院治疗，经鉴定，鉴定结果为一处十级伤残。</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小刘起诉至法院，请求法院判令小杨及保险公司赔偿伤残赔偿金、精神损害抚慰金、营养费、交通费等费用。</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法律依据</w:t>
      </w:r>
      <w:r>
        <w:rPr>
          <w:rFonts w:hint="eastAsia" w:ascii="仿宋" w:hAnsi="仿宋" w:eastAsia="仿宋" w:cs="宋体"/>
          <w:color w:val="000000" w:themeColor="text1"/>
          <w:spacing w:val="8"/>
          <w:kern w:val="0"/>
          <w:sz w:val="28"/>
          <w:szCs w:val="28"/>
        </w:rPr>
        <w:t>：根据《中华人民共和国道路交通安全法》第五十七条规定，驾驶非机动车在道路上行驶应当遵守有关交通安全的规定。非机动车应当在非机动车道内行驶；在没有非机动车道的道路上，应当靠车行道的右侧行驶。《中华人民共和国道路交通安全法实施条例》第五十一条第一款第（七）项规定，在没有方向指示信号灯的交叉路口，转弯的机动车让直行的车辆、行人先行。相对方向行驶的右转弯机动车让左转弯车辆先行。</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因此，《道路交通事故认定书》认定：小杨驾驶机动车上道路行驶，左转弯时未让直行车辆先行，负事故的主要责任；小刘驾驶非机动车未在非机动车道上行驶，负事故的次要责任。</w:t>
      </w:r>
    </w:p>
    <w:p>
      <w:pPr>
        <w:widowControl/>
        <w:shd w:val="clear" w:color="auto" w:fill="FFFFFF"/>
        <w:spacing w:line="560" w:lineRule="exact"/>
        <w:rPr>
          <w:rFonts w:hint="eastAsia" w:ascii="仿宋" w:hAnsi="仿宋" w:eastAsia="仿宋" w:cs="宋体"/>
          <w:color w:val="000000" w:themeColor="text1"/>
          <w:spacing w:val="8"/>
          <w:kern w:val="0"/>
          <w:sz w:val="28"/>
          <w:szCs w:val="28"/>
        </w:rPr>
      </w:pPr>
    </w:p>
    <w:p>
      <w:pPr>
        <w:widowControl/>
        <w:shd w:val="clear" w:color="auto" w:fill="FFFFFF"/>
        <w:spacing w:line="560" w:lineRule="exact"/>
        <w:ind w:firstLine="582" w:firstLineChars="196"/>
        <w:rPr>
          <w:rFonts w:ascii="仿宋" w:hAnsi="仿宋" w:eastAsia="仿宋" w:cs="宋体"/>
          <w:b/>
          <w:bCs/>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案例二：未注意安全的外卖小哥被撞伤，闯红灯电动自行车担主要责任</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2020年9月某天晚上，外卖员小赵驾驶电动自行车去给顾客送餐，途径一路口拐角处时，小刘驾驶的电动自行车无视交通灯迎面冲来。因双方来不及刹车，小赵的车尾与小刘的车身发生猛烈碰撞，导致小赵的右脚受了伤，外卖还没送成。</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小赵起诉至法院，请求法院判令小刘及保险公司赔偿医疗费、治疗期间的误工费。</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法律依据</w:t>
      </w:r>
      <w:r>
        <w:rPr>
          <w:rFonts w:hint="eastAsia" w:ascii="仿宋" w:hAnsi="仿宋" w:eastAsia="仿宋" w:cs="宋体"/>
          <w:color w:val="000000" w:themeColor="text1"/>
          <w:spacing w:val="8"/>
          <w:kern w:val="0"/>
          <w:sz w:val="28"/>
          <w:szCs w:val="28"/>
        </w:rPr>
        <w:t>：根据《中华人民共和国道路交通安全法》第三十八条规定，车辆、行人应当按照交通信号通行；遇有交通警察现场指挥时，应当按照交通警察的指挥通行；在没有交通信号的道路上，应当在确保安全、畅通的原则下通行。</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因此，《道路交通事故认定书》认定：小刘驾驶非机动车违反信号灯通行，负事故主要责任；小赵通过路口时未确保安全，负事故次要责任。</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p>
    <w:p>
      <w:pPr>
        <w:widowControl/>
        <w:shd w:val="clear" w:color="auto" w:fill="FFFFFF"/>
        <w:spacing w:line="560" w:lineRule="exact"/>
        <w:ind w:firstLine="582" w:firstLineChars="196"/>
        <w:rPr>
          <w:rFonts w:ascii="仿宋" w:hAnsi="仿宋" w:eastAsia="仿宋" w:cs="宋体"/>
          <w:b/>
          <w:bCs/>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案例三：无号牌电动自行车载人，不带头盔且闯红灯，与超速小车负同等责任</w:t>
      </w:r>
    </w:p>
    <w:p>
      <w:pPr>
        <w:widowControl/>
        <w:shd w:val="clear" w:color="auto" w:fill="FFFFFF"/>
        <w:spacing w:line="560" w:lineRule="exact"/>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2021年11月，阿花骑着无号牌的电动自行车搭载着儿子小杜，为了节省时间，无视红灯径直开过一路口。这时，一辆小车飞驰而来撞上了阿花的电动自行车右侧车身，导致两车部分损坏，阿花和儿子小杜当场昏迷。而小杜因未戴头盔导致面部挫裂伤，右腿粉碎性骨折，被评定为十级伤残。</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小杜起诉至法院，请求法院判令小车车主与保险公司承担赔偿医疗费、护理费、误工费、交通费等费用。</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法律依据</w:t>
      </w:r>
      <w:r>
        <w:rPr>
          <w:rFonts w:hint="eastAsia" w:ascii="仿宋" w:hAnsi="仿宋" w:eastAsia="仿宋" w:cs="宋体"/>
          <w:color w:val="000000" w:themeColor="text1"/>
          <w:spacing w:val="8"/>
          <w:kern w:val="0"/>
          <w:sz w:val="28"/>
          <w:szCs w:val="28"/>
        </w:rPr>
        <w:t>：根据《中华人民共和国道路交通安全法》第十九条第四款规定，驾驶人应当按照驾驶证载明的准驾车型驾驶机动车；驾驶机动车时，应当随身携带机动车驾驶证。第四十二条第一款规定，机动车上道路行驶，不得超过限速标志标明的最高时速。在没有限速标志的路段，应当保持安全车速。第五十一条规定，机动车行驶时，驾驶人、乘坐人员应当按规定使用安全带，摩托车驾驶人及乘坐人员应当按规定戴安全头盔。</w:t>
      </w:r>
    </w:p>
    <w:p>
      <w:pPr>
        <w:widowControl/>
        <w:shd w:val="clear" w:color="auto" w:fill="FFFFFF"/>
        <w:spacing w:line="560" w:lineRule="exact"/>
        <w:ind w:firstLine="592" w:firstLineChars="200"/>
        <w:rPr>
          <w:rFonts w:ascii="仿宋" w:hAnsi="仿宋" w:eastAsia="仿宋" w:cs="宋体"/>
          <w:color w:val="000000" w:themeColor="text1"/>
          <w:spacing w:val="8"/>
          <w:kern w:val="0"/>
          <w:sz w:val="28"/>
          <w:szCs w:val="28"/>
        </w:rPr>
      </w:pPr>
      <w:r>
        <w:rPr>
          <w:rFonts w:hint="eastAsia" w:ascii="仿宋" w:hAnsi="仿宋" w:eastAsia="仿宋" w:cs="宋体"/>
          <w:color w:val="000000" w:themeColor="text1"/>
          <w:spacing w:val="8"/>
          <w:kern w:val="0"/>
          <w:sz w:val="28"/>
          <w:szCs w:val="28"/>
        </w:rPr>
        <w:t>因此，《道路交通事故认定书》认定：小车车主超速行驶，小齐驾驶与准驾车型不符的未经公安部门登记的电动自行车且未戴头盔且违反交通信号灯指示通行，二人负同等责任。</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iCs/>
          <w:color w:val="000000" w:themeColor="text1"/>
          <w:spacing w:val="8"/>
          <w:kern w:val="0"/>
          <w:sz w:val="28"/>
          <w:szCs w:val="28"/>
        </w:rPr>
        <w:t>法官提醒</w:t>
      </w:r>
      <w:r>
        <w:rPr>
          <w:rFonts w:hint="eastAsia" w:ascii="仿宋" w:hAnsi="仿宋" w:eastAsia="仿宋" w:cs="宋体"/>
          <w:color w:val="000000" w:themeColor="text1"/>
          <w:spacing w:val="8"/>
          <w:kern w:val="0"/>
          <w:sz w:val="28"/>
          <w:szCs w:val="28"/>
        </w:rPr>
        <w:t>：</w:t>
      </w:r>
      <w:r>
        <w:rPr>
          <w:rFonts w:hint="eastAsia" w:ascii="仿宋" w:hAnsi="仿宋" w:eastAsia="仿宋" w:cs="宋体"/>
          <w:bCs/>
          <w:color w:val="000000" w:themeColor="text1"/>
          <w:spacing w:val="8"/>
          <w:kern w:val="0"/>
          <w:sz w:val="28"/>
          <w:szCs w:val="28"/>
        </w:rPr>
        <w:t>电动自行车不按规定行驶，主要包括电动自行车违反交通信号灯、逆向行驶、占用机动车道行驶、违法载人、未佩戴安全头盔等行为。遵守交通规则，谁都不能任性，安全出行需要注意以下几点：</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1</w:t>
      </w:r>
      <w:r>
        <w:rPr>
          <w:rFonts w:hint="eastAsia" w:ascii="仿宋" w:hAnsi="仿宋" w:eastAsia="仿宋" w:cs="宋体"/>
          <w:color w:val="000000" w:themeColor="text1"/>
          <w:spacing w:val="8"/>
          <w:kern w:val="0"/>
          <w:sz w:val="28"/>
          <w:szCs w:val="28"/>
        </w:rPr>
        <w:t>、电动自行车上路行驶，驾驶人和乘车人一定要佩戴安全头盔，装备要齐全，保护好自己生命安全。</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2、</w:t>
      </w:r>
      <w:r>
        <w:rPr>
          <w:rFonts w:hint="eastAsia" w:ascii="仿宋" w:hAnsi="仿宋" w:eastAsia="仿宋" w:cs="宋体"/>
          <w:color w:val="000000" w:themeColor="text1"/>
          <w:spacing w:val="8"/>
          <w:kern w:val="0"/>
          <w:sz w:val="28"/>
          <w:szCs w:val="28"/>
        </w:rPr>
        <w:t>注意各行其道，不争不抢。有非机动车道走非机动车道，车速不宜过快，不要曲线行驶，变道时要打转向灯或者减速伸手示意。</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3、</w:t>
      </w:r>
      <w:r>
        <w:rPr>
          <w:rFonts w:hint="eastAsia" w:ascii="仿宋" w:hAnsi="仿宋" w:eastAsia="仿宋" w:cs="宋体"/>
          <w:color w:val="000000" w:themeColor="text1"/>
          <w:spacing w:val="8"/>
          <w:kern w:val="0"/>
          <w:sz w:val="28"/>
          <w:szCs w:val="28"/>
        </w:rPr>
        <w:t>严格遵守交通指示灯，遇红灯时下车推行电动自行车通过斑马线，减少在马路上的逗留时间。在无信号灯控制的路口，切记要减速慢行，确保安全后再通过。</w:t>
      </w:r>
    </w:p>
    <w:p>
      <w:pPr>
        <w:widowControl/>
        <w:shd w:val="clear" w:color="auto" w:fill="FFFFFF"/>
        <w:spacing w:line="560" w:lineRule="exact"/>
        <w:ind w:firstLine="594" w:firstLineChars="200"/>
        <w:rPr>
          <w:rFonts w:ascii="仿宋" w:hAnsi="仿宋" w:eastAsia="仿宋" w:cs="宋体"/>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4、</w:t>
      </w:r>
      <w:r>
        <w:rPr>
          <w:rFonts w:hint="eastAsia" w:ascii="仿宋" w:hAnsi="仿宋" w:eastAsia="仿宋" w:cs="宋体"/>
          <w:color w:val="000000" w:themeColor="text1"/>
          <w:spacing w:val="8"/>
          <w:kern w:val="0"/>
          <w:sz w:val="28"/>
          <w:szCs w:val="28"/>
        </w:rPr>
        <w:t>穿梭于城市道路的外卖、快递等行业的人员不要为了抢时间而违反交通规则，不逆行、不超速、不违规接打电话等。</w:t>
      </w:r>
    </w:p>
    <w:p>
      <w:pPr>
        <w:widowControl/>
        <w:shd w:val="clear" w:color="auto" w:fill="FFFFFF"/>
        <w:spacing w:line="560" w:lineRule="exact"/>
        <w:rPr>
          <w:rFonts w:ascii="仿宋" w:hAnsi="仿宋" w:eastAsia="仿宋" w:cs="宋体"/>
          <w:color w:val="000000" w:themeColor="text1"/>
          <w:spacing w:val="8"/>
          <w:kern w:val="0"/>
          <w:sz w:val="28"/>
          <w:szCs w:val="28"/>
        </w:rPr>
      </w:pPr>
    </w:p>
    <w:p>
      <w:pPr>
        <w:widowControl/>
        <w:shd w:val="clear" w:color="auto" w:fill="FFFFFF"/>
        <w:spacing w:line="560" w:lineRule="exact"/>
        <w:ind w:firstLine="594" w:firstLineChars="200"/>
        <w:rPr>
          <w:rFonts w:hint="eastAsia" w:ascii="仿宋" w:hAnsi="仿宋" w:eastAsia="仿宋" w:cs="宋体"/>
          <w:bCs/>
          <w:color w:val="000000" w:themeColor="text1"/>
          <w:spacing w:val="8"/>
          <w:kern w:val="0"/>
          <w:sz w:val="28"/>
          <w:szCs w:val="28"/>
        </w:rPr>
      </w:pPr>
      <w:r>
        <w:rPr>
          <w:rFonts w:hint="eastAsia" w:ascii="仿宋" w:hAnsi="仿宋" w:eastAsia="仿宋" w:cs="宋体"/>
          <w:b/>
          <w:bCs/>
          <w:color w:val="000000" w:themeColor="text1"/>
          <w:spacing w:val="8"/>
          <w:kern w:val="0"/>
          <w:sz w:val="28"/>
          <w:szCs w:val="28"/>
        </w:rPr>
        <w:t>温馨提示：</w:t>
      </w:r>
      <w:r>
        <w:rPr>
          <w:rFonts w:hint="eastAsia" w:ascii="仿宋" w:hAnsi="仿宋" w:eastAsia="仿宋" w:cs="宋体"/>
          <w:bCs/>
          <w:color w:val="000000" w:themeColor="text1"/>
          <w:spacing w:val="8"/>
          <w:kern w:val="0"/>
          <w:sz w:val="28"/>
          <w:szCs w:val="28"/>
        </w:rPr>
        <w:t>各位电动自行车骑行者须时刻牢记</w:t>
      </w:r>
      <w:r>
        <w:rPr>
          <w:rFonts w:hint="eastAsia" w:ascii="仿宋" w:hAnsi="仿宋" w:eastAsia="仿宋" w:cs="宋体"/>
          <w:color w:val="000000" w:themeColor="text1"/>
          <w:spacing w:val="8"/>
          <w:kern w:val="0"/>
          <w:sz w:val="28"/>
          <w:szCs w:val="28"/>
        </w:rPr>
        <w:t>，</w:t>
      </w:r>
      <w:r>
        <w:rPr>
          <w:rFonts w:hint="eastAsia" w:ascii="仿宋" w:hAnsi="仿宋" w:eastAsia="仿宋" w:cs="宋体"/>
          <w:bCs/>
          <w:color w:val="000000" w:themeColor="text1"/>
          <w:spacing w:val="8"/>
          <w:kern w:val="0"/>
          <w:sz w:val="28"/>
          <w:szCs w:val="28"/>
        </w:rPr>
        <w:t>杜绝非法营运，不违规载人载物，红灯停绿灯行，佩戴好安全头盔</w:t>
      </w:r>
      <w:r>
        <w:rPr>
          <w:rFonts w:hint="eastAsia" w:ascii="仿宋" w:hAnsi="仿宋" w:eastAsia="仿宋" w:cs="宋体"/>
          <w:color w:val="000000" w:themeColor="text1"/>
          <w:spacing w:val="8"/>
          <w:kern w:val="0"/>
          <w:sz w:val="28"/>
          <w:szCs w:val="28"/>
        </w:rPr>
        <w:t>，</w:t>
      </w:r>
      <w:r>
        <w:rPr>
          <w:rFonts w:hint="eastAsia" w:ascii="仿宋" w:hAnsi="仿宋" w:eastAsia="仿宋" w:cs="宋体"/>
          <w:bCs/>
          <w:color w:val="000000" w:themeColor="text1"/>
          <w:spacing w:val="8"/>
          <w:kern w:val="0"/>
          <w:sz w:val="28"/>
          <w:szCs w:val="28"/>
        </w:rPr>
        <w:t>按规定各行其道</w:t>
      </w:r>
      <w:r>
        <w:rPr>
          <w:rFonts w:hint="eastAsia" w:ascii="仿宋" w:hAnsi="仿宋" w:eastAsia="仿宋" w:cs="宋体"/>
          <w:color w:val="000000" w:themeColor="text1"/>
          <w:spacing w:val="8"/>
          <w:kern w:val="0"/>
          <w:sz w:val="28"/>
          <w:szCs w:val="28"/>
        </w:rPr>
        <w:t>，</w:t>
      </w:r>
      <w:r>
        <w:rPr>
          <w:rFonts w:hint="eastAsia" w:ascii="仿宋" w:hAnsi="仿宋" w:eastAsia="仿宋" w:cs="宋体"/>
          <w:bCs/>
          <w:color w:val="000000" w:themeColor="text1"/>
          <w:spacing w:val="8"/>
          <w:kern w:val="0"/>
          <w:sz w:val="28"/>
          <w:szCs w:val="28"/>
        </w:rPr>
        <w:t>是对自己和家人的负责</w:t>
      </w:r>
      <w:r>
        <w:rPr>
          <w:rFonts w:hint="eastAsia" w:ascii="仿宋" w:hAnsi="仿宋" w:eastAsia="仿宋" w:cs="宋体"/>
          <w:color w:val="000000" w:themeColor="text1"/>
          <w:spacing w:val="8"/>
          <w:kern w:val="0"/>
          <w:sz w:val="28"/>
          <w:szCs w:val="28"/>
        </w:rPr>
        <w:t>，</w:t>
      </w:r>
      <w:r>
        <w:rPr>
          <w:rFonts w:hint="eastAsia" w:ascii="仿宋" w:hAnsi="仿宋" w:eastAsia="仿宋" w:cs="宋体"/>
          <w:bCs/>
          <w:color w:val="000000" w:themeColor="text1"/>
          <w:spacing w:val="8"/>
          <w:kern w:val="0"/>
          <w:sz w:val="28"/>
          <w:szCs w:val="28"/>
        </w:rPr>
        <w:t>更是为城市交通的文明有序贡献自己一份力量。</w:t>
      </w:r>
    </w:p>
    <w:p>
      <w:pPr>
        <w:widowControl/>
        <w:shd w:val="clear" w:color="auto" w:fill="FFFFFF"/>
        <w:spacing w:line="560" w:lineRule="exact"/>
        <w:ind w:firstLine="592" w:firstLineChars="200"/>
        <w:rPr>
          <w:rFonts w:hint="eastAsia" w:ascii="仿宋" w:hAnsi="仿宋" w:eastAsia="仿宋" w:cs="宋体"/>
          <w:bCs/>
          <w:color w:val="000000" w:themeColor="text1"/>
          <w:spacing w:val="8"/>
          <w:kern w:val="0"/>
          <w:sz w:val="28"/>
          <w:szCs w:val="28"/>
          <w:lang w:val="en-US" w:eastAsia="zh-Hans"/>
        </w:rPr>
      </w:pPr>
      <w:r>
        <w:rPr>
          <w:rFonts w:hint="eastAsia" w:ascii="仿宋" w:hAnsi="仿宋" w:eastAsia="仿宋" w:cs="宋体"/>
          <w:bCs/>
          <w:color w:val="000000" w:themeColor="text1"/>
          <w:spacing w:val="8"/>
          <w:kern w:val="0"/>
          <w:sz w:val="28"/>
          <w:szCs w:val="28"/>
          <w:lang w:val="en-US" w:eastAsia="zh-Hans"/>
        </w:rPr>
        <w:t>如侵权请联系业务部删除</w:t>
      </w:r>
      <w:r>
        <w:rPr>
          <w:rFonts w:hint="default" w:ascii="仿宋" w:hAnsi="仿宋" w:eastAsia="仿宋" w:cs="宋体"/>
          <w:bCs/>
          <w:color w:val="000000" w:themeColor="text1"/>
          <w:spacing w:val="8"/>
          <w:kern w:val="0"/>
          <w:sz w:val="28"/>
          <w:szCs w:val="28"/>
          <w:lang w:eastAsia="zh-Hans"/>
        </w:rPr>
        <w:t>！</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黑体">
    <w:altName w:val="汉仪中黑KW"/>
    <w:panose1 w:val="02010609060101010101"/>
    <w:charset w:val="86"/>
    <w:family w:val="modern"/>
    <w:pitch w:val="default"/>
    <w:sig w:usb0="00000000" w:usb1="00000000" w:usb2="00000016"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方正仿宋_GBK">
    <w:panose1 w:val="02000000000000000000"/>
    <w:charset w:val="86"/>
    <w:family w:val="auto"/>
    <w:pitch w:val="default"/>
    <w:sig w:usb0="A00002BF" w:usb1="38CF7CFA" w:usb2="00082016" w:usb3="00000000" w:csb0="00040001" w:csb1="00000000"/>
  </w:font>
  <w:font w:name="仿宋">
    <w:altName w:val="方正仿宋_GB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8376"/>
    </w:sdtPr>
    <w:sdtContent>
      <w:sdt>
        <w:sdtPr>
          <w:id w:val="171357217"/>
        </w:sdtPr>
        <w:sdtContent>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4</w:t>
            </w:r>
            <w:r>
              <w:rPr>
                <w:b/>
                <w:sz w:val="24"/>
                <w:szCs w:val="24"/>
              </w:rPr>
              <w:fldChar w:fldCharType="end"/>
            </w:r>
          </w:p>
        </w:sdtContent>
      </w:sdt>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359B4"/>
    <w:rsid w:val="000F04AB"/>
    <w:rsid w:val="00201CDD"/>
    <w:rsid w:val="00226BC0"/>
    <w:rsid w:val="00491571"/>
    <w:rsid w:val="0059672D"/>
    <w:rsid w:val="00615527"/>
    <w:rsid w:val="00721E41"/>
    <w:rsid w:val="007359B4"/>
    <w:rsid w:val="009047A6"/>
    <w:rsid w:val="009B43E1"/>
    <w:rsid w:val="009C7416"/>
    <w:rsid w:val="00C8683A"/>
    <w:rsid w:val="00CF1E6E"/>
    <w:rsid w:val="00D719F6"/>
    <w:rsid w:val="00DE722E"/>
    <w:rsid w:val="00E9521C"/>
    <w:rsid w:val="00F926B9"/>
    <w:rsid w:val="7DDC7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7">
    <w:name w:val="Default Paragraph Font"/>
    <w:unhideWhenUsed/>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3">
    <w:name w:val="Balloon Text"/>
    <w:basedOn w:val="1"/>
    <w:link w:val="21"/>
    <w:unhideWhenUsed/>
    <w:uiPriority w:val="99"/>
    <w:rPr>
      <w:sz w:val="18"/>
      <w:szCs w:val="18"/>
    </w:rPr>
  </w:style>
  <w:style w:type="paragraph" w:styleId="4">
    <w:name w:val="footer"/>
    <w:basedOn w:val="1"/>
    <w:link w:val="13"/>
    <w:unhideWhenUsed/>
    <w:uiPriority w:val="99"/>
    <w:pPr>
      <w:tabs>
        <w:tab w:val="center" w:pos="4153"/>
        <w:tab w:val="right" w:pos="8306"/>
      </w:tabs>
      <w:snapToGrid w:val="0"/>
      <w:jc w:val="left"/>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Strong"/>
    <w:basedOn w:val="7"/>
    <w:qFormat/>
    <w:uiPriority w:val="22"/>
    <w:rPr>
      <w:b/>
      <w:bCs/>
    </w:rPr>
  </w:style>
  <w:style w:type="character" w:styleId="9">
    <w:name w:val="Emphasis"/>
    <w:basedOn w:val="7"/>
    <w:qFormat/>
    <w:uiPriority w:val="20"/>
    <w:rPr>
      <w:i/>
      <w:iCs/>
    </w:rPr>
  </w:style>
  <w:style w:type="character" w:styleId="10">
    <w:name w:val="Hyperlink"/>
    <w:basedOn w:val="7"/>
    <w:unhideWhenUsed/>
    <w:uiPriority w:val="99"/>
    <w:rPr>
      <w:color w:val="0000FF"/>
      <w:u w:val="single"/>
    </w:rPr>
  </w:style>
  <w:style w:type="character" w:customStyle="1" w:styleId="12">
    <w:name w:val="页眉 Char"/>
    <w:basedOn w:val="7"/>
    <w:link w:val="5"/>
    <w:semiHidden/>
    <w:uiPriority w:val="99"/>
    <w:rPr>
      <w:sz w:val="18"/>
      <w:szCs w:val="18"/>
    </w:rPr>
  </w:style>
  <w:style w:type="character" w:customStyle="1" w:styleId="13">
    <w:name w:val="页脚 Char"/>
    <w:basedOn w:val="7"/>
    <w:link w:val="4"/>
    <w:uiPriority w:val="99"/>
    <w:rPr>
      <w:sz w:val="18"/>
      <w:szCs w:val="18"/>
    </w:rPr>
  </w:style>
  <w:style w:type="character" w:customStyle="1" w:styleId="14">
    <w:name w:val="标题 1 Char"/>
    <w:basedOn w:val="7"/>
    <w:link w:val="2"/>
    <w:uiPriority w:val="9"/>
    <w:rPr>
      <w:rFonts w:ascii="宋体" w:hAnsi="宋体" w:eastAsia="宋体" w:cs="宋体"/>
      <w:b/>
      <w:bCs/>
      <w:kern w:val="36"/>
      <w:sz w:val="48"/>
      <w:szCs w:val="48"/>
    </w:rPr>
  </w:style>
  <w:style w:type="character" w:customStyle="1" w:styleId="15">
    <w:name w:val="wx_tap_link"/>
    <w:basedOn w:val="7"/>
    <w:uiPriority w:val="0"/>
  </w:style>
  <w:style w:type="character" w:customStyle="1" w:styleId="16">
    <w:name w:val="apple-converted-space"/>
    <w:basedOn w:val="7"/>
    <w:uiPriority w:val="0"/>
  </w:style>
  <w:style w:type="character" w:customStyle="1" w:styleId="17">
    <w:name w:val="rich_media_meta"/>
    <w:basedOn w:val="7"/>
    <w:uiPriority w:val="0"/>
  </w:style>
  <w:style w:type="character" w:customStyle="1" w:styleId="18">
    <w:name w:val="article-tag-card__title"/>
    <w:basedOn w:val="7"/>
    <w:uiPriority w:val="0"/>
  </w:style>
  <w:style w:type="character" w:customStyle="1" w:styleId="19">
    <w:name w:val="article-tag__item"/>
    <w:basedOn w:val="7"/>
    <w:uiPriority w:val="0"/>
  </w:style>
  <w:style w:type="character" w:customStyle="1" w:styleId="20">
    <w:name w:val="article-tag-card__right"/>
    <w:basedOn w:val="7"/>
    <w:uiPriority w:val="0"/>
  </w:style>
  <w:style w:type="character" w:customStyle="1" w:styleId="21">
    <w:name w:val="批注框文本 Char"/>
    <w:basedOn w:val="7"/>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284</Words>
  <Characters>1621</Characters>
  <Lines>13</Lines>
  <Paragraphs>3</Paragraphs>
  <TotalTime>0</TotalTime>
  <ScaleCrop>false</ScaleCrop>
  <LinksUpToDate>false</LinksUpToDate>
  <CharactersWithSpaces>1902</CharactersWithSpaces>
  <Application>WPS Office_3.8.1.6116_F1E327BC-269C-435d-A152-05C5408002CA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2022-08-25T17:55:00Z</dcterms:created>
  <dc:creator>Administrator</dc:creator>
  <cp:lastModifiedBy>zhanglh</cp:lastModifiedBy>
  <dcterms:modified xsi:type="dcterms:W3CDTF">2022-08-25T21:59:16Z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2052-3.8.1.6116</vt:lpwstr>
  </property>
</Properties>
</file>