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hint="eastAsia" w:ascii="仿宋" w:hAnsi="仿宋" w:eastAsia="仿宋" w:cs="仿宋"/>
          <w:b/>
          <w:sz w:val="30"/>
          <w:szCs w:val="30"/>
          <w:lang w:eastAsia="zh-CN"/>
        </w:rPr>
      </w:pPr>
      <w:bookmarkStart w:id="0" w:name="_GoBack"/>
      <w:bookmarkEnd w:id="0"/>
      <w:r>
        <w:rPr>
          <w:rFonts w:hint="eastAsia" w:ascii="仿宋" w:hAnsi="仿宋" w:eastAsia="仿宋" w:cs="仿宋"/>
          <w:b/>
          <w:sz w:val="30"/>
          <w:szCs w:val="30"/>
          <w:lang w:eastAsia="zh-Hans"/>
        </w:rPr>
        <w:t>深圳</w:t>
      </w:r>
      <w:r>
        <w:rPr>
          <w:rFonts w:hint="eastAsia" w:ascii="仿宋" w:hAnsi="仿宋" w:eastAsia="仿宋" w:cs="仿宋"/>
          <w:b/>
          <w:sz w:val="30"/>
          <w:szCs w:val="30"/>
        </w:rPr>
        <w:t>市律协第十一届港澳台法律专业委员会</w:t>
      </w:r>
    </w:p>
    <w:p>
      <w:pPr>
        <w:spacing w:line="360" w:lineRule="auto"/>
        <w:jc w:val="center"/>
        <w:rPr>
          <w:rFonts w:ascii="仿宋" w:hAnsi="仿宋" w:eastAsia="仿宋" w:cs="仿宋"/>
          <w:b/>
          <w:sz w:val="30"/>
          <w:szCs w:val="30"/>
        </w:rPr>
      </w:pPr>
      <w:r>
        <w:rPr>
          <w:rFonts w:hint="eastAsia" w:ascii="仿宋" w:hAnsi="仿宋" w:eastAsia="仿宋" w:cs="仿宋"/>
          <w:b/>
          <w:sz w:val="30"/>
          <w:szCs w:val="30"/>
        </w:rPr>
        <w:t>跨境继承纠纷疑难案件研讨会</w:t>
      </w:r>
    </w:p>
    <w:p>
      <w:pPr>
        <w:spacing w:line="360" w:lineRule="auto"/>
        <w:jc w:val="center"/>
        <w:rPr>
          <w:rFonts w:ascii="仿宋" w:hAnsi="仿宋" w:eastAsia="仿宋" w:cs="仿宋"/>
          <w:b/>
          <w:sz w:val="30"/>
          <w:szCs w:val="30"/>
          <w:lang w:eastAsia="zh-Hans"/>
        </w:rPr>
      </w:pPr>
      <w:r>
        <w:rPr>
          <w:rFonts w:hint="eastAsia" w:ascii="仿宋" w:hAnsi="仿宋" w:eastAsia="仿宋" w:cs="仿宋"/>
          <w:b/>
          <w:sz w:val="30"/>
          <w:szCs w:val="30"/>
          <w:lang w:eastAsia="zh-Hans"/>
        </w:rPr>
        <w:t>成果报告</w:t>
      </w:r>
    </w:p>
    <w:p>
      <w:pPr>
        <w:spacing w:before="100" w:beforeAutospacing="1" w:after="100" w:afterAutospacing="1" w:line="400" w:lineRule="exact"/>
        <w:rPr>
          <w:rFonts w:hint="eastAsia" w:ascii="仿宋_GB2312" w:hAnsi="仿宋" w:eastAsia="仿宋_GB2312" w:cs="仿宋"/>
          <w:b/>
          <w:sz w:val="24"/>
          <w:lang w:eastAsia="zh-Hans"/>
        </w:rPr>
      </w:pPr>
    </w:p>
    <w:p>
      <w:pPr>
        <w:spacing w:before="100" w:beforeAutospacing="1" w:after="100" w:afterAutospacing="1" w:line="400" w:lineRule="exact"/>
        <w:ind w:firstLine="480" w:firstLineChars="200"/>
        <w:rPr>
          <w:rFonts w:hint="eastAsia" w:ascii="仿宋_GB2312" w:hAnsi="仿宋" w:eastAsia="仿宋_GB2312" w:cs="仿宋"/>
          <w:sz w:val="24"/>
        </w:rPr>
      </w:pPr>
      <w:r>
        <w:rPr>
          <w:rFonts w:hint="eastAsia" w:ascii="仿宋_GB2312" w:hAnsi="仿宋" w:eastAsia="仿宋_GB2312" w:cs="仿宋"/>
          <w:sz w:val="24"/>
        </w:rPr>
        <w:t>2022年6月8日</w:t>
      </w:r>
      <w:r>
        <w:rPr>
          <w:rFonts w:hint="eastAsia" w:ascii="仿宋_GB2312" w:hAnsi="仿宋" w:eastAsia="仿宋_GB2312" w:cs="仿宋"/>
          <w:sz w:val="24"/>
          <w:lang w:eastAsia="zh-Hans"/>
        </w:rPr>
        <w:t>下</w:t>
      </w:r>
      <w:r>
        <w:rPr>
          <w:rFonts w:hint="eastAsia" w:ascii="仿宋_GB2312" w:hAnsi="仿宋" w:eastAsia="仿宋_GB2312" w:cs="仿宋"/>
          <w:sz w:val="24"/>
        </w:rPr>
        <w:t>午，深圳市律协第十一届</w:t>
      </w:r>
      <w:r>
        <w:rPr>
          <w:rFonts w:hint="eastAsia" w:ascii="仿宋_GB2312" w:hAnsi="仿宋" w:eastAsia="仿宋_GB2312" w:cs="仿宋"/>
          <w:sz w:val="24"/>
          <w:lang w:eastAsia="zh-Hans"/>
        </w:rPr>
        <w:t>港澳台</w:t>
      </w:r>
      <w:r>
        <w:rPr>
          <w:rFonts w:hint="eastAsia" w:ascii="仿宋_GB2312" w:hAnsi="仿宋" w:eastAsia="仿宋_GB2312" w:cs="仿宋"/>
          <w:sz w:val="24"/>
        </w:rPr>
        <w:t>法律专业委员会（以下简称“</w:t>
      </w:r>
      <w:r>
        <w:rPr>
          <w:rFonts w:hint="eastAsia" w:ascii="仿宋_GB2312" w:hAnsi="仿宋" w:eastAsia="仿宋_GB2312" w:cs="仿宋"/>
          <w:sz w:val="24"/>
          <w:lang w:eastAsia="zh-Hans"/>
        </w:rPr>
        <w:t>港澳台专业</w:t>
      </w:r>
      <w:r>
        <w:rPr>
          <w:rFonts w:hint="eastAsia" w:ascii="仿宋_GB2312" w:hAnsi="仿宋" w:eastAsia="仿宋_GB2312" w:cs="仿宋"/>
          <w:sz w:val="24"/>
        </w:rPr>
        <w:t>委”）通过</w:t>
      </w:r>
      <w:r>
        <w:rPr>
          <w:rFonts w:hint="eastAsia" w:ascii="仿宋_GB2312" w:hAnsi="仿宋" w:eastAsia="仿宋_GB2312" w:cs="仿宋"/>
          <w:sz w:val="24"/>
          <w:lang w:eastAsia="zh-Hans"/>
        </w:rPr>
        <w:t>网络会议形式</w:t>
      </w:r>
      <w:r>
        <w:rPr>
          <w:rFonts w:hint="eastAsia" w:ascii="仿宋_GB2312" w:hAnsi="仿宋" w:eastAsia="仿宋_GB2312" w:cs="仿宋"/>
          <w:sz w:val="24"/>
        </w:rPr>
        <w:t>，圆满成功地召开了</w:t>
      </w:r>
      <w:r>
        <w:rPr>
          <w:rFonts w:hint="eastAsia" w:ascii="仿宋_GB2312" w:hAnsi="仿宋" w:eastAsia="仿宋_GB2312" w:cs="仿宋"/>
          <w:sz w:val="24"/>
          <w:lang w:eastAsia="zh-Hans"/>
        </w:rPr>
        <w:t>“跨境继承纠纷疑难案件”研讨会</w:t>
      </w:r>
      <w:r>
        <w:rPr>
          <w:rFonts w:hint="eastAsia" w:ascii="仿宋_GB2312" w:hAnsi="仿宋" w:eastAsia="仿宋_GB2312" w:cs="仿宋"/>
          <w:sz w:val="24"/>
        </w:rPr>
        <w:t>活动。</w:t>
      </w:r>
    </w:p>
    <w:p>
      <w:pPr>
        <w:spacing w:before="100" w:beforeAutospacing="1" w:after="100" w:afterAutospacing="1" w:line="400" w:lineRule="exact"/>
        <w:ind w:firstLine="480" w:firstLineChars="200"/>
        <w:rPr>
          <w:rFonts w:hint="eastAsia" w:ascii="仿宋_GB2312" w:hAnsi="仿宋" w:eastAsia="仿宋_GB2312" w:cs="仿宋"/>
          <w:sz w:val="24"/>
        </w:rPr>
      </w:pPr>
      <w:r>
        <w:rPr>
          <w:rFonts w:hint="eastAsia" w:ascii="仿宋_GB2312" w:hAnsi="仿宋" w:eastAsia="仿宋_GB2312" w:cs="仿宋"/>
          <w:sz w:val="24"/>
          <w:lang w:eastAsia="zh-Hans"/>
        </w:rPr>
        <w:t>本次活动</w:t>
      </w:r>
      <w:r>
        <w:rPr>
          <w:rFonts w:hint="eastAsia" w:ascii="仿宋_GB2312" w:hAnsi="仿宋" w:eastAsia="仿宋_GB2312" w:cs="仿宋"/>
          <w:sz w:val="24"/>
        </w:rPr>
        <w:t>邀请了</w:t>
      </w:r>
      <w:r>
        <w:rPr>
          <w:rFonts w:hint="eastAsia" w:ascii="仿宋_GB2312" w:hAnsi="仿宋" w:eastAsia="仿宋_GB2312" w:cs="仿宋"/>
          <w:sz w:val="24"/>
          <w:lang w:eastAsia="zh-Hans"/>
        </w:rPr>
        <w:t>港澳台专业委委员、广东华商律师事务所陈海燕律师担任主讲人</w:t>
      </w:r>
      <w:r>
        <w:rPr>
          <w:rFonts w:hint="eastAsia" w:ascii="仿宋_GB2312" w:hAnsi="仿宋" w:eastAsia="仿宋_GB2312" w:cs="仿宋"/>
          <w:sz w:val="24"/>
        </w:rPr>
        <w:t>，</w:t>
      </w:r>
      <w:r>
        <w:rPr>
          <w:rFonts w:hint="eastAsia" w:ascii="仿宋_GB2312" w:hAnsi="仿宋" w:eastAsia="仿宋_GB2312" w:cs="仿宋"/>
          <w:sz w:val="24"/>
          <w:lang w:eastAsia="zh-Hans"/>
        </w:rPr>
        <w:t>港澳台专业委</w:t>
      </w:r>
      <w:r>
        <w:rPr>
          <w:rFonts w:hint="eastAsia" w:ascii="仿宋_GB2312" w:hAnsi="仿宋" w:eastAsia="仿宋_GB2312" w:cs="仿宋"/>
          <w:sz w:val="24"/>
        </w:rPr>
        <w:t>主任</w:t>
      </w:r>
      <w:r>
        <w:rPr>
          <w:rFonts w:hint="eastAsia" w:ascii="仿宋_GB2312" w:hAnsi="仿宋" w:eastAsia="仿宋_GB2312" w:cs="仿宋"/>
          <w:sz w:val="24"/>
          <w:lang w:eastAsia="zh-Hans"/>
        </w:rPr>
        <w:t>黄福龙律师担任</w:t>
      </w:r>
      <w:r>
        <w:rPr>
          <w:rFonts w:hint="eastAsia" w:ascii="仿宋_GB2312" w:hAnsi="仿宋" w:eastAsia="仿宋_GB2312" w:cs="仿宋"/>
          <w:sz w:val="24"/>
        </w:rPr>
        <w:t>主持</w:t>
      </w:r>
      <w:r>
        <w:rPr>
          <w:rFonts w:hint="eastAsia" w:ascii="仿宋_GB2312" w:hAnsi="仿宋" w:eastAsia="仿宋_GB2312" w:cs="仿宋"/>
          <w:sz w:val="24"/>
          <w:lang w:eastAsia="zh-Hans"/>
        </w:rPr>
        <w:t>人，全体委员参会</w:t>
      </w:r>
      <w:r>
        <w:rPr>
          <w:rFonts w:hint="eastAsia" w:ascii="仿宋_GB2312" w:hAnsi="仿宋" w:eastAsia="仿宋_GB2312" w:cs="仿宋"/>
          <w:sz w:val="24"/>
        </w:rPr>
        <w:t>。</w:t>
      </w:r>
      <w:r>
        <w:rPr>
          <w:rFonts w:hint="eastAsia" w:ascii="仿宋_GB2312" w:hAnsi="仿宋" w:eastAsia="仿宋_GB2312" w:cs="仿宋"/>
          <w:sz w:val="24"/>
          <w:lang w:eastAsia="zh-Hans"/>
        </w:rPr>
        <w:t>研讨会主题为：从“香港王某遗嘱继承案”谈涉外遗嘱继承案件法院管辖和准据法的选择与适用。各位参会委员围绕疑难案例及相关主题展开了热烈讨论</w:t>
      </w:r>
      <w:r>
        <w:rPr>
          <w:rFonts w:hint="eastAsia" w:ascii="仿宋_GB2312" w:hAnsi="仿宋" w:eastAsia="仿宋_GB2312" w:cs="仿宋"/>
          <w:sz w:val="24"/>
        </w:rPr>
        <w:t>，分享了诸多有益的研究成果。</w:t>
      </w:r>
    </w:p>
    <w:p>
      <w:pPr>
        <w:spacing w:before="100" w:beforeAutospacing="1" w:after="100" w:afterAutospacing="1" w:line="400" w:lineRule="exact"/>
        <w:ind w:firstLine="480" w:firstLineChars="200"/>
        <w:rPr>
          <w:rFonts w:hint="eastAsia" w:ascii="仿宋_GB2312" w:hAnsi="仿宋" w:eastAsia="仿宋_GB2312" w:cs="仿宋"/>
          <w:sz w:val="24"/>
        </w:rPr>
      </w:pPr>
      <w:r>
        <w:rPr>
          <w:rFonts w:hint="eastAsia" w:ascii="仿宋_GB2312" w:hAnsi="仿宋" w:eastAsia="仿宋_GB2312" w:cs="仿宋"/>
          <w:sz w:val="24"/>
        </w:rPr>
        <w:t>现对本次研讨会</w:t>
      </w:r>
      <w:r>
        <w:rPr>
          <w:rFonts w:hint="eastAsia" w:ascii="仿宋_GB2312" w:hAnsi="仿宋" w:eastAsia="仿宋_GB2312" w:cs="仿宋"/>
          <w:sz w:val="24"/>
          <w:lang w:eastAsia="zh-Hans"/>
        </w:rPr>
        <w:t>成果内容</w:t>
      </w:r>
      <w:r>
        <w:rPr>
          <w:rFonts w:hint="eastAsia" w:ascii="仿宋_GB2312" w:hAnsi="仿宋" w:eastAsia="仿宋_GB2312" w:cs="仿宋"/>
          <w:sz w:val="24"/>
        </w:rPr>
        <w:t>整理、汇总如下：</w:t>
      </w:r>
    </w:p>
    <w:p>
      <w:pPr>
        <w:numPr>
          <w:ilvl w:val="0"/>
          <w:numId w:val="1"/>
        </w:numPr>
        <w:spacing w:before="100" w:beforeAutospacing="1" w:after="100" w:afterAutospacing="1" w:line="400" w:lineRule="exact"/>
        <w:ind w:firstLine="482" w:firstLineChars="200"/>
        <w:rPr>
          <w:rFonts w:hint="eastAsia" w:ascii="仿宋_GB2312" w:hAnsi="仿宋" w:eastAsia="仿宋_GB2312" w:cs="仿宋"/>
          <w:b/>
          <w:bCs/>
          <w:sz w:val="24"/>
          <w:lang w:eastAsia="zh-Hans"/>
        </w:rPr>
      </w:pPr>
      <w:r>
        <w:rPr>
          <w:rFonts w:hint="eastAsia" w:ascii="仿宋_GB2312" w:hAnsi="仿宋" w:eastAsia="仿宋_GB2312" w:cs="仿宋"/>
          <w:b/>
          <w:bCs/>
          <w:sz w:val="24"/>
          <w:lang w:eastAsia="zh-Hans"/>
        </w:rPr>
        <w:t>疑难案例介绍及讨论要点归纳</w:t>
      </w:r>
    </w:p>
    <w:p>
      <w:pPr>
        <w:numPr>
          <w:ilvl w:val="0"/>
          <w:numId w:val="2"/>
        </w:numPr>
        <w:spacing w:before="100" w:beforeAutospacing="1" w:after="100" w:afterAutospacing="1" w:line="400" w:lineRule="exact"/>
        <w:ind w:firstLine="482" w:firstLineChars="200"/>
        <w:rPr>
          <w:rFonts w:hint="eastAsia" w:ascii="仿宋_GB2312" w:hAnsi="仿宋" w:eastAsia="仿宋_GB2312" w:cs="仿宋"/>
          <w:b/>
          <w:bCs/>
          <w:sz w:val="24"/>
        </w:rPr>
      </w:pPr>
      <w:r>
        <w:rPr>
          <w:rFonts w:hint="eastAsia" w:ascii="仿宋_GB2312" w:hAnsi="仿宋" w:eastAsia="仿宋_GB2312" w:cs="仿宋"/>
          <w:b/>
          <w:bCs/>
          <w:sz w:val="24"/>
        </w:rPr>
        <w:t>案例研讨背景</w:t>
      </w:r>
      <w:r>
        <w:rPr>
          <w:rFonts w:hint="eastAsia" w:ascii="仿宋_GB2312" w:hAnsi="仿宋" w:eastAsia="仿宋_GB2312" w:cs="仿宋"/>
          <w:b/>
          <w:bCs/>
          <w:sz w:val="24"/>
          <w:lang w:eastAsia="zh-Hans"/>
        </w:rPr>
        <w:t>及意义</w:t>
      </w:r>
    </w:p>
    <w:p>
      <w:pPr>
        <w:spacing w:before="100" w:beforeAutospacing="1" w:after="100" w:afterAutospacing="1" w:line="400" w:lineRule="exact"/>
        <w:ind w:firstLine="480" w:firstLineChars="200"/>
        <w:rPr>
          <w:rFonts w:hint="eastAsia" w:ascii="仿宋_GB2312" w:hAnsi="仿宋" w:eastAsia="仿宋_GB2312" w:cs="仿宋"/>
          <w:sz w:val="24"/>
        </w:rPr>
      </w:pPr>
      <w:r>
        <w:rPr>
          <w:rFonts w:hint="eastAsia" w:ascii="仿宋_GB2312" w:hAnsi="仿宋" w:eastAsia="仿宋_GB2312" w:cs="仿宋"/>
          <w:sz w:val="24"/>
        </w:rPr>
        <w:t>中国香港居民吴女士，于2019年9月在两位好友见证下订立一份遗嘱，遗嘱里写明，其个人名下的财产归丈夫王先生（1998年于美国结婚）继承。吴女士名下财产包括：香港的相关存款、保险、投资等以及东莞的存款、保险与房产（2011年购买，登记其个人名下）。2019年12月，</w:t>
      </w:r>
      <w:r>
        <w:rPr>
          <w:rFonts w:hint="eastAsia" w:ascii="仿宋_GB2312" w:hAnsi="仿宋" w:eastAsia="仿宋_GB2312" w:cs="仿宋"/>
          <w:sz w:val="24"/>
          <w:lang w:val="en-US" w:eastAsia="zh-CN"/>
        </w:rPr>
        <w:t>吴女士</w:t>
      </w:r>
      <w:r>
        <w:rPr>
          <w:rFonts w:hint="eastAsia" w:ascii="仿宋_GB2312" w:hAnsi="仿宋" w:eastAsia="仿宋_GB2312" w:cs="仿宋"/>
          <w:sz w:val="24"/>
        </w:rPr>
        <w:t>于香港去世，届时在世的亲人包括丈夫王先生、父亲和弟弟。现</w:t>
      </w:r>
      <w:r>
        <w:rPr>
          <w:rFonts w:hint="eastAsia" w:ascii="仿宋_GB2312" w:hAnsi="仿宋" w:eastAsia="仿宋_GB2312" w:cs="仿宋"/>
          <w:sz w:val="24"/>
          <w:lang w:val="en-US" w:eastAsia="zh-CN"/>
        </w:rPr>
        <w:t>吴女士</w:t>
      </w:r>
      <w:r>
        <w:rPr>
          <w:rFonts w:hint="eastAsia" w:ascii="仿宋_GB2312" w:hAnsi="仿宋" w:eastAsia="仿宋_GB2312" w:cs="仿宋"/>
          <w:sz w:val="24"/>
        </w:rPr>
        <w:t>亲人对于东莞的房产存在继承纠纷，丈夫王先生需求律师帮助继承东莞房产。需要补充说明的是，吴女士《遗嘱》的内容写明了由王先生继承东莞某地的房产等基本内容，并签有吴女士的中英文名以及两位见证人的中英文名，但未在香港进行遗嘱检定。</w:t>
      </w:r>
    </w:p>
    <w:p>
      <w:pPr>
        <w:spacing w:before="100" w:beforeAutospacing="1" w:after="100" w:afterAutospacing="1" w:line="400" w:lineRule="exact"/>
        <w:ind w:firstLine="480" w:firstLineChars="200"/>
        <w:rPr>
          <w:rFonts w:hint="eastAsia" w:ascii="仿宋_GB2312" w:hAnsi="仿宋" w:eastAsia="仿宋_GB2312" w:cs="仿宋"/>
          <w:sz w:val="24"/>
        </w:rPr>
      </w:pPr>
      <w:r>
        <w:rPr>
          <w:rFonts w:hint="eastAsia" w:ascii="仿宋_GB2312" w:hAnsi="仿宋" w:eastAsia="仿宋_GB2312" w:cs="仿宋"/>
          <w:sz w:val="24"/>
        </w:rPr>
        <w:t>作为参照案例，陈海燕委员还介绍了另一案件：香港人</w:t>
      </w:r>
      <w:r>
        <w:rPr>
          <w:rFonts w:hint="eastAsia" w:ascii="仿宋_GB2312" w:hAnsi="仿宋" w:eastAsia="仿宋_GB2312" w:cs="仿宋"/>
          <w:sz w:val="24"/>
          <w:lang w:val="en-US" w:eastAsia="zh-CN"/>
        </w:rPr>
        <w:t>杨</w:t>
      </w:r>
      <w:r>
        <w:rPr>
          <w:rFonts w:hint="eastAsia" w:ascii="仿宋_GB2312" w:hAnsi="仿宋" w:eastAsia="仿宋_GB2312" w:cs="仿宋"/>
          <w:sz w:val="24"/>
        </w:rPr>
        <w:t>某生前在粤港澳多处经商，遗产总价值达四亿元人民币，其中广东某市即有三亿元价值的股权，还有若干房产、存款等，但</w:t>
      </w:r>
      <w:r>
        <w:rPr>
          <w:rFonts w:hint="eastAsia" w:ascii="仿宋_GB2312" w:hAnsi="仿宋" w:eastAsia="仿宋_GB2312" w:cs="仿宋"/>
          <w:sz w:val="24"/>
          <w:lang w:val="en-US" w:eastAsia="zh-CN"/>
        </w:rPr>
        <w:t>杨</w:t>
      </w:r>
      <w:r>
        <w:rPr>
          <w:rFonts w:hint="eastAsia" w:ascii="仿宋_GB2312" w:hAnsi="仿宋" w:eastAsia="仿宋_GB2312" w:cs="仿宋"/>
          <w:sz w:val="24"/>
        </w:rPr>
        <w:t>某生前未写遗嘱。该案也面临吴女士案件中的</w:t>
      </w:r>
      <w:r>
        <w:rPr>
          <w:rFonts w:hint="eastAsia" w:ascii="仿宋_GB2312" w:hAnsi="仿宋" w:eastAsia="仿宋_GB2312" w:cs="仿宋"/>
          <w:sz w:val="24"/>
          <w:lang w:val="en-US" w:eastAsia="zh-CN"/>
        </w:rPr>
        <w:t>法院管辖</w:t>
      </w:r>
      <w:r>
        <w:rPr>
          <w:rFonts w:hint="eastAsia" w:ascii="仿宋_GB2312" w:hAnsi="仿宋" w:eastAsia="仿宋_GB2312" w:cs="仿宋"/>
          <w:sz w:val="24"/>
        </w:rPr>
        <w:t>部分问题。</w:t>
      </w:r>
    </w:p>
    <w:p>
      <w:pPr>
        <w:spacing w:before="100" w:beforeAutospacing="1" w:after="100" w:afterAutospacing="1" w:line="400" w:lineRule="exact"/>
        <w:ind w:firstLine="480" w:firstLineChars="200"/>
        <w:rPr>
          <w:rFonts w:hint="eastAsia" w:ascii="仿宋_GB2312" w:hAnsi="仿宋" w:eastAsia="仿宋_GB2312" w:cs="仿宋"/>
          <w:sz w:val="24"/>
        </w:rPr>
      </w:pPr>
      <w:r>
        <w:rPr>
          <w:rFonts w:hint="eastAsia" w:ascii="仿宋_GB2312" w:hAnsi="仿宋" w:eastAsia="仿宋_GB2312" w:cs="仿宋"/>
          <w:sz w:val="24"/>
        </w:rPr>
        <w:t>因世界经济进入全球化发展的当今现状，人口及资产全球化流动，案件增多；加之粤港澳地理位置毗邻一脉相承，粤港澳大湾区建设，沿海城市国际化进程更早更深，粤港澳湾区的发展给深圳律师带来的案件机遇。但是因婚姻继承司法理论与实践中运用国际私法原则的人才供需失衡（研究人员、法官、律师），使得本案例作为疑难案例具有一定的研讨意义。</w:t>
      </w:r>
    </w:p>
    <w:p>
      <w:pPr>
        <w:numPr>
          <w:ilvl w:val="0"/>
          <w:numId w:val="2"/>
        </w:numPr>
        <w:spacing w:before="100" w:beforeAutospacing="1" w:after="100" w:afterAutospacing="1" w:line="400" w:lineRule="exact"/>
        <w:ind w:firstLine="482" w:firstLineChars="200"/>
        <w:rPr>
          <w:rFonts w:hint="eastAsia" w:ascii="仿宋_GB2312" w:hAnsi="仿宋" w:eastAsia="仿宋_GB2312" w:cs="仿宋"/>
          <w:b/>
          <w:bCs/>
          <w:sz w:val="24"/>
        </w:rPr>
      </w:pPr>
      <w:r>
        <w:rPr>
          <w:rFonts w:hint="eastAsia" w:ascii="仿宋_GB2312" w:hAnsi="仿宋" w:eastAsia="仿宋_GB2312" w:cs="仿宋"/>
          <w:b/>
          <w:bCs/>
          <w:sz w:val="24"/>
        </w:rPr>
        <w:t>参考</w:t>
      </w:r>
      <w:r>
        <w:rPr>
          <w:rFonts w:hint="eastAsia" w:ascii="仿宋_GB2312" w:hAnsi="仿宋" w:eastAsia="仿宋_GB2312" w:cs="仿宋"/>
          <w:b/>
          <w:bCs/>
          <w:sz w:val="24"/>
          <w:lang w:val="en-US" w:eastAsia="zh-CN"/>
        </w:rPr>
        <w:t>的部分</w:t>
      </w:r>
      <w:r>
        <w:rPr>
          <w:rFonts w:hint="eastAsia" w:ascii="仿宋_GB2312" w:hAnsi="仿宋" w:eastAsia="仿宋_GB2312" w:cs="仿宋"/>
          <w:b/>
          <w:bCs/>
          <w:sz w:val="24"/>
        </w:rPr>
        <w:t>书籍</w:t>
      </w:r>
    </w:p>
    <w:p>
      <w:pPr>
        <w:spacing w:before="100" w:beforeAutospacing="1" w:after="100" w:afterAutospacing="1" w:line="400" w:lineRule="exact"/>
        <w:ind w:left="0" w:firstLine="480" w:firstLineChars="200"/>
        <w:rPr>
          <w:rFonts w:hint="eastAsia" w:ascii="仿宋_GB2312" w:hAnsi="仿宋" w:eastAsia="仿宋_GB2312" w:cs="仿宋"/>
          <w:sz w:val="24"/>
        </w:rPr>
      </w:pPr>
      <w:r>
        <w:rPr>
          <w:rFonts w:hint="eastAsia" w:ascii="仿宋_GB2312" w:hAnsi="仿宋" w:eastAsia="仿宋_GB2312" w:cs="仿宋"/>
          <w:sz w:val="24"/>
        </w:rPr>
        <w:t>《中国大陆与港、澳、台继承法比较研究》  2007年；</w:t>
      </w:r>
    </w:p>
    <w:p>
      <w:pPr>
        <w:spacing w:before="100" w:beforeAutospacing="1" w:after="100" w:afterAutospacing="1" w:line="400" w:lineRule="exact"/>
        <w:ind w:left="0" w:firstLine="480" w:firstLineChars="200"/>
        <w:rPr>
          <w:rFonts w:hint="eastAsia" w:ascii="仿宋_GB2312" w:hAnsi="仿宋" w:eastAsia="仿宋_GB2312" w:cs="仿宋"/>
          <w:sz w:val="24"/>
        </w:rPr>
      </w:pPr>
      <w:r>
        <w:rPr>
          <w:rFonts w:hint="eastAsia" w:ascii="仿宋_GB2312" w:hAnsi="仿宋" w:eastAsia="仿宋_GB2312" w:cs="仿宋"/>
          <w:sz w:val="24"/>
        </w:rPr>
        <w:t>《香港婚姻继承法律》 1991年</w:t>
      </w:r>
    </w:p>
    <w:p>
      <w:pPr>
        <w:spacing w:before="100" w:beforeAutospacing="1" w:after="100" w:afterAutospacing="1" w:line="400" w:lineRule="exact"/>
        <w:ind w:left="0" w:firstLine="480" w:firstLineChars="200"/>
        <w:rPr>
          <w:rFonts w:hint="eastAsia" w:ascii="仿宋_GB2312" w:hAnsi="仿宋" w:eastAsia="仿宋_GB2312" w:cs="仿宋"/>
          <w:sz w:val="24"/>
          <w:lang w:eastAsia="zh-CN"/>
        </w:rPr>
      </w:pPr>
      <w:r>
        <w:rPr>
          <w:rFonts w:hint="eastAsia" w:ascii="仿宋_GB2312" w:hAnsi="仿宋" w:eastAsia="仿宋_GB2312" w:cs="仿宋"/>
          <w:sz w:val="24"/>
        </w:rPr>
        <w:t>《中国内地、香港婚姻法实务》   2001年</w:t>
      </w:r>
    </w:p>
    <w:p>
      <w:pPr>
        <w:spacing w:before="100" w:beforeAutospacing="1" w:after="100" w:afterAutospacing="1" w:line="400" w:lineRule="exact"/>
        <w:ind w:left="0" w:firstLine="480" w:firstLineChars="200"/>
        <w:rPr>
          <w:rFonts w:hint="eastAsia" w:ascii="仿宋_GB2312" w:hAnsi="仿宋" w:eastAsia="仿宋_GB2312" w:cs="仿宋"/>
          <w:sz w:val="24"/>
        </w:rPr>
      </w:pPr>
      <w:r>
        <w:rPr>
          <w:rFonts w:hint="eastAsia" w:ascii="仿宋_GB2312" w:hAnsi="仿宋" w:eastAsia="仿宋_GB2312" w:cs="仿宋"/>
          <w:sz w:val="24"/>
        </w:rPr>
        <w:t>以及《澳门婚姻法律制度》、《台湾地区继承制度概论》等，但均是比较久远，数量不多的不可外借之藏书。</w:t>
      </w:r>
      <w:r>
        <w:rPr>
          <w:rFonts w:hint="eastAsia" w:ascii="仿宋_GB2312" w:hAnsi="仿宋" w:eastAsia="仿宋_GB2312" w:cs="仿宋"/>
          <w:b w:val="0"/>
          <w:bCs w:val="0"/>
          <w:sz w:val="24"/>
        </w:rPr>
        <w:t>论文、书刊难寻，学术研究不足</w:t>
      </w:r>
      <w:r>
        <w:rPr>
          <w:rFonts w:hint="eastAsia" w:ascii="仿宋_GB2312" w:hAnsi="仿宋" w:eastAsia="仿宋_GB2312" w:cs="仿宋"/>
          <w:sz w:val="24"/>
        </w:rPr>
        <w:t>。具有讨论的现实价值。</w:t>
      </w:r>
    </w:p>
    <w:p>
      <w:pPr>
        <w:numPr>
          <w:ilvl w:val="0"/>
          <w:numId w:val="2"/>
        </w:numPr>
        <w:spacing w:before="100" w:beforeAutospacing="1" w:after="100" w:afterAutospacing="1" w:line="400" w:lineRule="exact"/>
        <w:ind w:firstLine="482" w:firstLineChars="200"/>
        <w:rPr>
          <w:rFonts w:hint="eastAsia" w:ascii="仿宋_GB2312" w:hAnsi="仿宋" w:eastAsia="仿宋_GB2312" w:cs="仿宋"/>
          <w:b/>
          <w:bCs/>
          <w:sz w:val="24"/>
        </w:rPr>
      </w:pPr>
      <w:r>
        <w:rPr>
          <w:rFonts w:hint="eastAsia" w:ascii="仿宋_GB2312" w:hAnsi="仿宋" w:eastAsia="仿宋_GB2312" w:cs="仿宋"/>
          <w:b/>
          <w:bCs/>
          <w:sz w:val="24"/>
        </w:rPr>
        <w:t>案件争议焦点剖析</w:t>
      </w:r>
    </w:p>
    <w:p>
      <w:pPr>
        <w:numPr>
          <w:ilvl w:val="0"/>
          <w:numId w:val="3"/>
        </w:numPr>
        <w:spacing w:before="100" w:beforeAutospacing="1" w:after="100" w:afterAutospacing="1" w:line="400" w:lineRule="exact"/>
        <w:ind w:firstLine="512" w:firstLineChars="200"/>
        <w:rPr>
          <w:rFonts w:hint="eastAsia" w:ascii="仿宋_GB2312" w:hAnsi="仿宋" w:eastAsia="仿宋_GB2312" w:cs="仿宋"/>
          <w:spacing w:val="8"/>
          <w:sz w:val="24"/>
          <w:shd w:val="clear" w:color="auto" w:fill="FFFFFF"/>
        </w:rPr>
      </w:pPr>
      <w:r>
        <w:rPr>
          <w:rFonts w:hint="eastAsia" w:ascii="仿宋_GB2312" w:hAnsi="仿宋" w:eastAsia="仿宋_GB2312" w:cs="仿宋"/>
          <w:spacing w:val="8"/>
          <w:sz w:val="24"/>
          <w:shd w:val="clear" w:color="auto" w:fill="FFFFFF"/>
        </w:rPr>
        <w:t>法律定性——本案应定性为继承纠纷，还是不动产物权纠纷或其他？应当由什么准据法来定性？</w:t>
      </w:r>
    </w:p>
    <w:p>
      <w:pPr>
        <w:numPr>
          <w:ilvl w:val="0"/>
          <w:numId w:val="3"/>
        </w:numPr>
        <w:spacing w:before="100" w:beforeAutospacing="1" w:after="100" w:afterAutospacing="1" w:line="400" w:lineRule="exact"/>
        <w:ind w:firstLine="512" w:firstLineChars="200"/>
        <w:rPr>
          <w:rFonts w:hint="eastAsia" w:ascii="仿宋_GB2312" w:hAnsi="仿宋" w:eastAsia="仿宋_GB2312" w:cs="仿宋"/>
          <w:spacing w:val="8"/>
          <w:sz w:val="24"/>
          <w:shd w:val="clear" w:color="auto" w:fill="FFFFFF"/>
        </w:rPr>
      </w:pPr>
      <w:r>
        <w:rPr>
          <w:rFonts w:hint="eastAsia" w:ascii="仿宋_GB2312" w:hAnsi="仿宋" w:eastAsia="仿宋_GB2312" w:cs="仿宋"/>
          <w:spacing w:val="8"/>
          <w:sz w:val="24"/>
          <w:shd w:val="clear" w:color="auto" w:fill="FFFFFF"/>
        </w:rPr>
        <w:t>法院管辖——是去大陆的法院还是香港法院起诉？</w:t>
      </w:r>
    </w:p>
    <w:p>
      <w:pPr>
        <w:numPr>
          <w:ilvl w:val="0"/>
          <w:numId w:val="3"/>
        </w:numPr>
        <w:spacing w:before="100" w:beforeAutospacing="1" w:after="100" w:afterAutospacing="1" w:line="400" w:lineRule="exact"/>
        <w:ind w:firstLine="512" w:firstLineChars="200"/>
        <w:rPr>
          <w:rFonts w:hint="eastAsia" w:ascii="仿宋_GB2312" w:hAnsi="仿宋" w:eastAsia="仿宋_GB2312" w:cs="仿宋"/>
          <w:spacing w:val="8"/>
          <w:sz w:val="24"/>
          <w:shd w:val="clear" w:color="auto" w:fill="FFFFFF"/>
        </w:rPr>
      </w:pPr>
      <w:r>
        <w:rPr>
          <w:rFonts w:hint="eastAsia" w:ascii="仿宋_GB2312" w:hAnsi="仿宋" w:eastAsia="仿宋_GB2312" w:cs="仿宋"/>
          <w:spacing w:val="8"/>
          <w:sz w:val="24"/>
          <w:shd w:val="clear" w:color="auto" w:fill="FFFFFF"/>
        </w:rPr>
        <w:t>准据法适用——中国大陆法，还是香港法？还是多法域法律穿插适用?</w:t>
      </w:r>
    </w:p>
    <w:p>
      <w:pPr>
        <w:numPr>
          <w:ilvl w:val="0"/>
          <w:numId w:val="3"/>
        </w:numPr>
        <w:spacing w:before="100" w:beforeAutospacing="1" w:after="100" w:afterAutospacing="1" w:line="400" w:lineRule="exact"/>
        <w:ind w:firstLine="512" w:firstLineChars="200"/>
        <w:rPr>
          <w:rFonts w:hint="eastAsia" w:ascii="仿宋_GB2312" w:hAnsi="仿宋" w:eastAsia="仿宋_GB2312" w:cs="仿宋"/>
          <w:spacing w:val="8"/>
          <w:sz w:val="24"/>
          <w:shd w:val="clear" w:color="auto" w:fill="FFFFFF"/>
        </w:rPr>
      </w:pPr>
      <w:r>
        <w:rPr>
          <w:rFonts w:hint="eastAsia" w:ascii="仿宋_GB2312" w:hAnsi="仿宋" w:eastAsia="仿宋_GB2312" w:cs="仿宋"/>
          <w:spacing w:val="8"/>
          <w:sz w:val="24"/>
          <w:shd w:val="clear" w:color="auto" w:fill="FFFFFF"/>
        </w:rPr>
        <w:t>遗产的识别——婚内购买的该套房产是夫妻共同财产，还是个人财产？</w:t>
      </w:r>
    </w:p>
    <w:p>
      <w:pPr>
        <w:numPr>
          <w:ilvl w:val="0"/>
          <w:numId w:val="3"/>
        </w:numPr>
        <w:spacing w:before="100" w:beforeAutospacing="1" w:after="100" w:afterAutospacing="1" w:line="400" w:lineRule="exact"/>
        <w:ind w:firstLine="512" w:firstLineChars="200"/>
        <w:rPr>
          <w:rFonts w:hint="eastAsia" w:ascii="仿宋_GB2312" w:hAnsi="仿宋" w:eastAsia="仿宋_GB2312" w:cs="仿宋"/>
          <w:sz w:val="24"/>
          <w:lang w:eastAsia="zh-Hans"/>
        </w:rPr>
      </w:pPr>
      <w:r>
        <w:rPr>
          <w:rFonts w:hint="eastAsia" w:ascii="仿宋_GB2312" w:hAnsi="仿宋" w:eastAsia="仿宋_GB2312" w:cs="仿宋"/>
          <w:spacing w:val="8"/>
          <w:sz w:val="24"/>
          <w:shd w:val="clear" w:color="auto" w:fill="FFFFFF"/>
        </w:rPr>
        <w:t>遗嘱效力——吴女士所立遗嘱是否有效？</w:t>
      </w:r>
    </w:p>
    <w:p>
      <w:pPr>
        <w:numPr>
          <w:ilvl w:val="0"/>
          <w:numId w:val="3"/>
        </w:numPr>
        <w:spacing w:before="100" w:beforeAutospacing="1" w:after="100" w:afterAutospacing="1" w:line="400" w:lineRule="exact"/>
        <w:ind w:firstLine="512" w:firstLineChars="200"/>
        <w:rPr>
          <w:rFonts w:hint="eastAsia" w:ascii="仿宋_GB2312" w:hAnsi="仿宋" w:eastAsia="仿宋_GB2312" w:cs="仿宋"/>
          <w:spacing w:val="0"/>
          <w:sz w:val="24"/>
          <w:shd w:val="clear" w:color="auto" w:fill="auto"/>
          <w:lang w:eastAsia="zh-Hans"/>
        </w:rPr>
      </w:pPr>
      <w:r>
        <w:rPr>
          <w:rFonts w:hint="eastAsia" w:ascii="仿宋_GB2312" w:hAnsi="仿宋" w:eastAsia="仿宋_GB2312" w:cs="仿宋"/>
          <w:spacing w:val="8"/>
          <w:sz w:val="24"/>
          <w:shd w:val="clear" w:color="auto" w:fill="FFFFFF"/>
        </w:rPr>
        <w:t>遗嘱无效的处理——若遗嘱无效或部分无效，遗产应当如何分配？</w:t>
      </w:r>
    </w:p>
    <w:p>
      <w:pPr>
        <w:numPr>
          <w:ilvl w:val="0"/>
          <w:numId w:val="1"/>
        </w:numPr>
        <w:spacing w:before="100" w:beforeAutospacing="1" w:after="100" w:afterAutospacing="1" w:line="400" w:lineRule="exact"/>
        <w:ind w:firstLine="482" w:firstLineChars="200"/>
        <w:rPr>
          <w:rFonts w:hint="eastAsia" w:ascii="仿宋_GB2312" w:hAnsi="仿宋" w:eastAsia="仿宋_GB2312" w:cs="仿宋"/>
          <w:b/>
          <w:bCs/>
          <w:sz w:val="24"/>
          <w:lang w:eastAsia="zh-Hans"/>
        </w:rPr>
      </w:pPr>
      <w:r>
        <w:rPr>
          <w:rFonts w:hint="eastAsia" w:ascii="仿宋_GB2312" w:hAnsi="仿宋" w:eastAsia="仿宋_GB2312" w:cs="仿宋"/>
          <w:b/>
          <w:bCs/>
          <w:sz w:val="24"/>
          <w:lang w:eastAsia="zh-Hans"/>
        </w:rPr>
        <w:t>案例主要焦点讨论</w:t>
      </w:r>
    </w:p>
    <w:p>
      <w:pPr>
        <w:numPr>
          <w:ilvl w:val="0"/>
          <w:numId w:val="4"/>
        </w:numPr>
        <w:spacing w:before="100" w:beforeAutospacing="1" w:after="100" w:afterAutospacing="1" w:line="400" w:lineRule="exact"/>
        <w:ind w:left="0" w:firstLine="482"/>
        <w:rPr>
          <w:rFonts w:hint="eastAsia" w:ascii="仿宋_GB2312" w:hAnsi="仿宋" w:eastAsia="仿宋_GB2312" w:cs="仿宋"/>
          <w:b/>
          <w:bCs/>
          <w:sz w:val="24"/>
          <w:lang w:eastAsia="zh-Hans"/>
        </w:rPr>
      </w:pPr>
      <w:r>
        <w:rPr>
          <w:rFonts w:hint="eastAsia" w:ascii="仿宋_GB2312" w:hAnsi="仿宋" w:eastAsia="仿宋_GB2312" w:cs="仿宋"/>
          <w:b/>
          <w:bCs/>
          <w:sz w:val="24"/>
          <w:lang w:eastAsia="zh-Hans"/>
        </w:rPr>
        <w:t>涉港跨境继承案件准据法的选择</w:t>
      </w:r>
    </w:p>
    <w:p>
      <w:pPr>
        <w:spacing w:before="100" w:beforeAutospacing="1" w:after="100" w:afterAutospacing="1" w:line="400" w:lineRule="exact"/>
        <w:ind w:firstLine="512" w:firstLineChars="200"/>
        <w:rPr>
          <w:rFonts w:hint="eastAsia" w:ascii="仿宋_GB2312" w:hAnsi="仿宋" w:eastAsia="仿宋_GB2312" w:cs="仿宋"/>
          <w:spacing w:val="8"/>
          <w:sz w:val="24"/>
          <w:shd w:val="clear" w:color="auto" w:fill="FFFFFF"/>
        </w:rPr>
      </w:pPr>
      <w:r>
        <w:rPr>
          <w:rFonts w:hint="eastAsia" w:ascii="仿宋_GB2312" w:hAnsi="仿宋" w:eastAsia="仿宋_GB2312" w:cs="仿宋"/>
          <w:spacing w:val="8"/>
          <w:sz w:val="24"/>
          <w:shd w:val="clear" w:color="auto" w:fill="FFFFFF"/>
        </w:rPr>
        <w:t>由</w:t>
      </w:r>
      <w:r>
        <w:rPr>
          <w:rFonts w:hint="eastAsia" w:ascii="仿宋_GB2312" w:hAnsi="仿宋" w:eastAsia="仿宋_GB2312" w:cs="仿宋"/>
          <w:spacing w:val="8"/>
          <w:sz w:val="24"/>
          <w:shd w:val="clear" w:color="auto" w:fill="FFFFFF"/>
          <w:lang w:eastAsia="zh-Hans"/>
        </w:rPr>
        <w:t>我国境内</w:t>
      </w:r>
      <w:r>
        <w:rPr>
          <w:rFonts w:hint="eastAsia" w:ascii="仿宋_GB2312" w:hAnsi="仿宋" w:eastAsia="仿宋_GB2312" w:cs="仿宋"/>
          <w:spacing w:val="8"/>
          <w:sz w:val="24"/>
          <w:shd w:val="clear" w:color="auto" w:fill="FFFFFF"/>
        </w:rPr>
        <w:t>的法院管辖本案，并不当然适用</w:t>
      </w:r>
      <w:r>
        <w:rPr>
          <w:rFonts w:hint="eastAsia" w:ascii="仿宋_GB2312" w:hAnsi="仿宋" w:eastAsia="仿宋_GB2312" w:cs="仿宋"/>
          <w:spacing w:val="8"/>
          <w:sz w:val="24"/>
          <w:shd w:val="clear" w:color="auto" w:fill="FFFFFF"/>
          <w:lang w:eastAsia="zh-Hans"/>
        </w:rPr>
        <w:t>我国境内</w:t>
      </w:r>
      <w:r>
        <w:rPr>
          <w:rFonts w:hint="eastAsia" w:ascii="仿宋_GB2312" w:hAnsi="仿宋" w:eastAsia="仿宋_GB2312" w:cs="仿宋"/>
          <w:spacing w:val="8"/>
          <w:sz w:val="24"/>
          <w:shd w:val="clear" w:color="auto" w:fill="FFFFFF"/>
        </w:rPr>
        <w:t>法律；甚至有可能同一个案件中，法律定性、立遗嘱人遗嘱能力、遗嘱的方式、遗嘱的效力、案涉房产是夫妻共同财产还是个人财产等，需要分别适用不同法域的法律。根据我国《中华人民共和国涉外民事关系法律适用法》第八条规定“涉外民事关系的定性，适用法院地法律。”、第十二条规定“自然人的民事行为能力，适用经常居所地法律。”、第二十四条规定“夫妻财产关系，当事人可以协议选择适用一方当事人经常居所地法律、国籍国法律或者主要财产所在地法律。当事人没有选择的，适用共同经常居所地法律；没有共同经常居所地的，适用共同国籍国法律。”、第三十一条规定“</w:t>
      </w:r>
      <w:r>
        <w:rPr>
          <w:rFonts w:hint="eastAsia" w:ascii="仿宋_GB2312" w:hAnsi="仿宋" w:eastAsia="仿宋_GB2312" w:cs="仿宋"/>
          <w:color w:val="auto"/>
          <w:spacing w:val="8"/>
          <w:sz w:val="24"/>
          <w:shd w:val="clear" w:color="auto" w:fill="FFFFFF"/>
        </w:rPr>
        <w:t>法定继承，适用被继承人死亡时经常居所地法律，但不动产法定继承，适用不动产所在地法律。</w:t>
      </w:r>
      <w:r>
        <w:rPr>
          <w:rFonts w:hint="eastAsia" w:ascii="仿宋_GB2312" w:hAnsi="仿宋" w:eastAsia="仿宋_GB2312" w:cs="仿宋"/>
          <w:spacing w:val="8"/>
          <w:sz w:val="24"/>
          <w:shd w:val="clear" w:color="auto" w:fill="FFFFFF"/>
        </w:rPr>
        <w:t>”、第三十二条规定“遗嘱方式，符合遗嘱人立遗嘱时或者死亡时经常居所地法律、国籍国法律或者遗嘱行为地法律的，遗嘱均为成立。”、第三十三条规定“遗嘱效力，适用遗嘱人立遗嘱时或者死亡时经常居所地法律或者国籍国法律。”等规定，对本案几个争议问题的冲突规范所指向的准据法整理如下：</w:t>
      </w:r>
    </w:p>
    <w:p>
      <w:pPr>
        <w:numPr>
          <w:ilvl w:val="0"/>
          <w:numId w:val="5"/>
        </w:numPr>
        <w:spacing w:before="100" w:beforeAutospacing="1" w:after="100" w:afterAutospacing="1" w:line="400" w:lineRule="exact"/>
        <w:ind w:firstLine="512" w:firstLineChars="200"/>
        <w:rPr>
          <w:rFonts w:hint="eastAsia" w:ascii="仿宋_GB2312" w:hAnsi="仿宋" w:eastAsia="仿宋_GB2312" w:cs="仿宋"/>
          <w:spacing w:val="8"/>
          <w:sz w:val="24"/>
          <w:shd w:val="clear" w:color="auto" w:fill="FFFFFF"/>
        </w:rPr>
      </w:pPr>
      <w:r>
        <w:rPr>
          <w:rFonts w:hint="eastAsia" w:ascii="仿宋_GB2312" w:hAnsi="仿宋" w:eastAsia="仿宋_GB2312" w:cs="仿宋"/>
          <w:spacing w:val="8"/>
          <w:sz w:val="24"/>
          <w:shd w:val="clear" w:color="auto" w:fill="FFFFFF"/>
        </w:rPr>
        <w:t>法律定性</w:t>
      </w:r>
    </w:p>
    <w:p>
      <w:pPr>
        <w:spacing w:before="100" w:beforeAutospacing="1" w:after="100" w:afterAutospacing="1" w:line="400" w:lineRule="exact"/>
        <w:ind w:firstLine="512" w:firstLineChars="200"/>
        <w:rPr>
          <w:rFonts w:ascii="仿宋_GB2312" w:hAnsi="仿宋" w:eastAsia="仿宋_GB2312" w:cs="仿宋"/>
          <w:spacing w:val="8"/>
          <w:sz w:val="24"/>
          <w:shd w:val="clear" w:color="auto" w:fill="FFFFFF"/>
        </w:rPr>
      </w:pPr>
      <w:r>
        <w:rPr>
          <w:rFonts w:hint="eastAsia" w:ascii="仿宋_GB2312" w:hAnsi="仿宋" w:eastAsia="仿宋_GB2312" w:cs="仿宋"/>
          <w:spacing w:val="8"/>
          <w:sz w:val="24"/>
          <w:shd w:val="clear" w:color="auto" w:fill="FFFFFF"/>
        </w:rPr>
        <w:t>不同国家（地区）的法律对于同一问题进行不同的识别会适用不同的冲突规范，导致适用不同准据法，从而使得案件最终可能引发不同的结果。针对这种状况，我国《涉外民事关系法律适用法》把民事关系法律定性问题，规定适用法院地法；所以本案在我国大陆法院审理，则法律定性方面适用我国大陆法律。从我国的法律关系分类体系看，《民事案件案由规定》中婚姻家庭、继承纠纷编排为第二部分，与作为第三部分的物权纠纷相互独立，婚姻家庭纠纷中涉不动产权属的争议并未因争议标的是不动产而定性为不动产纠纷，由此体现我国现行立法及审判实践中，对于遗产继承纠纷定性，我国现行立法和审判实践中对婚姻家庭纠纷中涉不动产权属的争议，并未因争议标的是不动产而定性为不动产纠纷，并未采取区分动产和不动产的分割主义，均定性为继承纠纷。</w:t>
      </w:r>
    </w:p>
    <w:p>
      <w:pPr>
        <w:numPr>
          <w:ilvl w:val="0"/>
          <w:numId w:val="5"/>
        </w:numPr>
        <w:spacing w:before="100" w:beforeAutospacing="1" w:after="100" w:afterAutospacing="1" w:line="400" w:lineRule="exact"/>
        <w:ind w:firstLine="512" w:firstLineChars="200"/>
        <w:rPr>
          <w:rFonts w:hint="eastAsia" w:ascii="仿宋_GB2312" w:hAnsi="仿宋" w:eastAsia="仿宋_GB2312" w:cs="仿宋"/>
          <w:b w:val="0"/>
          <w:bCs w:val="0"/>
          <w:spacing w:val="8"/>
          <w:sz w:val="24"/>
          <w:shd w:val="clear" w:color="auto" w:fill="FFFFFF"/>
          <w:lang w:eastAsia="zh-CN"/>
        </w:rPr>
      </w:pPr>
      <w:r>
        <w:rPr>
          <w:rFonts w:hint="eastAsia" w:ascii="仿宋_GB2312" w:hAnsi="仿宋" w:eastAsia="仿宋_GB2312" w:cs="仿宋"/>
          <w:b w:val="0"/>
          <w:bCs w:val="0"/>
          <w:spacing w:val="8"/>
          <w:sz w:val="24"/>
          <w:shd w:val="clear" w:color="auto" w:fill="FFFFFF"/>
        </w:rPr>
        <w:t>管辖法院的确认</w:t>
      </w:r>
    </w:p>
    <w:p>
      <w:pPr>
        <w:spacing w:before="100" w:beforeAutospacing="1" w:after="100" w:afterAutospacing="1" w:line="400" w:lineRule="exact"/>
        <w:ind w:firstLine="512" w:firstLineChars="200"/>
        <w:rPr>
          <w:rFonts w:hint="eastAsia" w:ascii="仿宋_GB2312" w:hAnsi="仿宋" w:eastAsia="仿宋_GB2312" w:cs="仿宋"/>
          <w:spacing w:val="8"/>
          <w:sz w:val="24"/>
          <w:shd w:val="clear" w:color="auto" w:fill="FFFFFF"/>
        </w:rPr>
      </w:pPr>
      <w:r>
        <w:rPr>
          <w:rFonts w:hint="eastAsia" w:ascii="仿宋_GB2312" w:hAnsi="仿宋" w:eastAsia="仿宋_GB2312" w:cs="仿宋"/>
          <w:spacing w:val="8"/>
          <w:sz w:val="24"/>
          <w:shd w:val="clear" w:color="auto" w:fill="FFFFFF"/>
        </w:rPr>
        <w:t>如果争议财产在我国境内，则我国境内法院具有管辖权；如果争议财产为不动产，则我国境内法院具有排他的专属管辖权；不论是否涉外，不论金额大小，继承纠纷均在基层法院处理。</w:t>
      </w:r>
    </w:p>
    <w:p>
      <w:pPr>
        <w:spacing w:before="100" w:beforeAutospacing="1" w:after="100" w:afterAutospacing="1" w:line="400" w:lineRule="exact"/>
        <w:ind w:firstLine="512" w:firstLineChars="200"/>
        <w:rPr>
          <w:rFonts w:hint="eastAsia" w:ascii="仿宋_GB2312" w:hAnsi="仿宋" w:eastAsia="仿宋_GB2312" w:cs="仿宋"/>
          <w:sz w:val="24"/>
          <w:lang w:eastAsia="zh-Hans"/>
        </w:rPr>
      </w:pPr>
      <w:r>
        <w:rPr>
          <w:rFonts w:hint="eastAsia" w:ascii="仿宋_GB2312" w:hAnsi="仿宋" w:eastAsia="仿宋_GB2312" w:cs="仿宋"/>
          <w:spacing w:val="8"/>
          <w:sz w:val="24"/>
          <w:shd w:val="clear" w:color="auto" w:fill="FFFFFF"/>
        </w:rPr>
        <w:t>根据我国现行的《最高人民法院关于全国沿海地区涉外涉港澳经济审判工作座谈会纪要》【法[经]发〔1989〕12号】、《中华人民共和国民事诉讼法》，以及法发〔2015〕7号《最高人民法院关于调整高级人民法院和中级人民法院管辖第一审民商事案件标准的通知》、粤高法〔2008〕111号《广东省高级人民法院关于调整第一审民商事纠纷案件级别管辖标准的通知》规定，本案不动产继承案件由房屋所在地的基层人民法院管辖。</w:t>
      </w:r>
    </w:p>
    <w:p>
      <w:pPr>
        <w:numPr>
          <w:ilvl w:val="0"/>
          <w:numId w:val="5"/>
        </w:numPr>
        <w:spacing w:before="100" w:beforeAutospacing="1" w:after="100" w:afterAutospacing="1" w:line="400" w:lineRule="exact"/>
        <w:ind w:firstLine="512" w:firstLineChars="200"/>
        <w:rPr>
          <w:rFonts w:hint="eastAsia" w:ascii="仿宋_GB2312" w:hAnsi="仿宋" w:eastAsia="仿宋_GB2312" w:cs="仿宋"/>
          <w:spacing w:val="8"/>
          <w:sz w:val="24"/>
          <w:shd w:val="clear" w:color="auto" w:fill="FFFFFF"/>
        </w:rPr>
      </w:pPr>
      <w:r>
        <w:rPr>
          <w:rFonts w:hint="eastAsia" w:ascii="仿宋_GB2312" w:hAnsi="仿宋" w:eastAsia="仿宋_GB2312" w:cs="仿宋"/>
          <w:spacing w:val="8"/>
          <w:sz w:val="24"/>
          <w:shd w:val="clear" w:color="auto" w:fill="FFFFFF"/>
        </w:rPr>
        <w:t>准据法</w:t>
      </w:r>
      <w:r>
        <w:rPr>
          <w:rFonts w:hint="eastAsia" w:ascii="仿宋_GB2312" w:hAnsi="仿宋" w:eastAsia="仿宋_GB2312" w:cs="仿宋"/>
          <w:spacing w:val="8"/>
          <w:sz w:val="24"/>
          <w:shd w:val="clear" w:color="auto" w:fill="FFFFFF"/>
          <w:lang w:eastAsia="zh-CN"/>
        </w:rPr>
        <w:t>的选择与</w:t>
      </w:r>
      <w:r>
        <w:rPr>
          <w:rFonts w:hint="eastAsia" w:ascii="仿宋_GB2312" w:hAnsi="仿宋" w:eastAsia="仿宋_GB2312" w:cs="仿宋"/>
          <w:spacing w:val="8"/>
          <w:sz w:val="24"/>
          <w:shd w:val="clear" w:color="auto" w:fill="FFFFFF"/>
        </w:rPr>
        <w:t>适用</w:t>
      </w:r>
    </w:p>
    <w:p>
      <w:pPr>
        <w:spacing w:before="100" w:beforeAutospacing="1" w:after="100" w:afterAutospacing="1" w:line="400" w:lineRule="exact"/>
        <w:ind w:firstLine="512" w:firstLineChars="200"/>
        <w:rPr>
          <w:rFonts w:hint="eastAsia" w:ascii="仿宋_GB2312" w:hAnsi="仿宋" w:eastAsia="仿宋_GB2312" w:cs="仿宋"/>
          <w:spacing w:val="8"/>
          <w:sz w:val="24"/>
          <w:shd w:val="clear" w:color="auto" w:fill="FFFFFF"/>
        </w:rPr>
      </w:pPr>
      <w:r>
        <w:rPr>
          <w:rFonts w:hint="eastAsia" w:ascii="仿宋_GB2312" w:hAnsi="仿宋" w:eastAsia="仿宋_GB2312" w:cs="仿宋"/>
          <w:spacing w:val="8"/>
          <w:sz w:val="24"/>
          <w:shd w:val="clear" w:color="auto" w:fill="FFFFFF"/>
        </w:rPr>
        <w:t>立遗嘱或者办案时，尽量寻找</w:t>
      </w:r>
      <w:r>
        <w:rPr>
          <w:rFonts w:hint="eastAsia" w:ascii="仿宋_GB2312" w:hAnsi="仿宋" w:eastAsia="仿宋_GB2312" w:cs="仿宋"/>
          <w:spacing w:val="8"/>
          <w:sz w:val="24"/>
          <w:shd w:val="clear" w:color="auto" w:fill="FFFFFF"/>
          <w:lang w:eastAsia="zh-Hans"/>
        </w:rPr>
        <w:t>我国境内</w:t>
      </w:r>
      <w:r>
        <w:rPr>
          <w:rFonts w:hint="eastAsia" w:ascii="仿宋_GB2312" w:hAnsi="仿宋" w:eastAsia="仿宋_GB2312" w:cs="仿宋"/>
          <w:spacing w:val="8"/>
          <w:sz w:val="24"/>
          <w:shd w:val="clear" w:color="auto" w:fill="FFFFFF"/>
        </w:rPr>
        <w:t>的连接点，如果有合适的连接点引导，存在适用</w:t>
      </w:r>
      <w:r>
        <w:rPr>
          <w:rFonts w:hint="eastAsia" w:ascii="仿宋_GB2312" w:hAnsi="仿宋" w:eastAsia="仿宋_GB2312" w:cs="仿宋"/>
          <w:spacing w:val="8"/>
          <w:sz w:val="24"/>
          <w:shd w:val="clear" w:color="auto" w:fill="FFFFFF"/>
          <w:lang w:eastAsia="zh-Hans"/>
        </w:rPr>
        <w:t>我国境内</w:t>
      </w:r>
      <w:r>
        <w:rPr>
          <w:rFonts w:hint="eastAsia" w:ascii="仿宋_GB2312" w:hAnsi="仿宋" w:eastAsia="仿宋_GB2312" w:cs="仿宋"/>
          <w:spacing w:val="8"/>
          <w:sz w:val="24"/>
          <w:shd w:val="clear" w:color="auto" w:fill="FFFFFF"/>
        </w:rPr>
        <w:t>法律的空间，则可争取避免适用外国（地区）法而增加案件难度。</w:t>
      </w:r>
      <w:r>
        <w:rPr>
          <w:rFonts w:hint="eastAsia" w:ascii="仿宋_GB2312" w:hAnsi="仿宋" w:eastAsia="仿宋_GB2312" w:cs="仿宋"/>
          <w:spacing w:val="8"/>
          <w:sz w:val="24"/>
          <w:shd w:val="clear" w:color="auto" w:fill="FFFFFF"/>
          <w:lang w:eastAsia="zh-Hans"/>
        </w:rPr>
        <w:t>例如，</w:t>
      </w:r>
      <w:r>
        <w:rPr>
          <w:rFonts w:hint="eastAsia" w:ascii="仿宋_GB2312" w:hAnsi="仿宋" w:eastAsia="仿宋_GB2312" w:cs="仿宋"/>
          <w:spacing w:val="8"/>
          <w:sz w:val="24"/>
          <w:shd w:val="clear" w:color="auto" w:fill="FFFFFF"/>
        </w:rPr>
        <w:t>积极求证“经常居住地”这个连接点是否有可能在</w:t>
      </w:r>
      <w:r>
        <w:rPr>
          <w:rFonts w:hint="eastAsia" w:ascii="仿宋_GB2312" w:hAnsi="仿宋" w:eastAsia="仿宋_GB2312" w:cs="仿宋"/>
          <w:spacing w:val="8"/>
          <w:sz w:val="24"/>
          <w:shd w:val="clear" w:color="auto" w:fill="FFFFFF"/>
          <w:lang w:eastAsia="zh-Hans"/>
        </w:rPr>
        <w:t>我国境内某地</w:t>
      </w:r>
      <w:r>
        <w:rPr>
          <w:rFonts w:hint="eastAsia" w:ascii="仿宋_GB2312" w:hAnsi="仿宋" w:eastAsia="仿宋_GB2312" w:cs="仿宋"/>
          <w:spacing w:val="8"/>
          <w:sz w:val="24"/>
          <w:shd w:val="clear" w:color="auto" w:fill="FFFFFF"/>
        </w:rPr>
        <w:t>，如果有证据证明</w:t>
      </w:r>
      <w:r>
        <w:rPr>
          <w:rFonts w:hint="eastAsia" w:ascii="仿宋_GB2312" w:hAnsi="仿宋" w:eastAsia="仿宋_GB2312" w:cs="仿宋"/>
          <w:spacing w:val="8"/>
          <w:sz w:val="24"/>
          <w:shd w:val="clear" w:color="auto" w:fill="FFFFFF"/>
          <w:lang w:eastAsia="zh-Hans"/>
        </w:rPr>
        <w:t>我国境内该地点</w:t>
      </w:r>
      <w:r>
        <w:rPr>
          <w:rFonts w:hint="eastAsia" w:ascii="仿宋_GB2312" w:hAnsi="仿宋" w:eastAsia="仿宋_GB2312" w:cs="仿宋"/>
          <w:spacing w:val="8"/>
          <w:sz w:val="24"/>
          <w:shd w:val="clear" w:color="auto" w:fill="FFFFFF"/>
        </w:rPr>
        <w:t>为经常居住地，则遗嘱能力、遗嘱方式、遗嘱效力均可以适用我国大陆法律。</w:t>
      </w:r>
    </w:p>
    <w:p>
      <w:pPr>
        <w:spacing w:before="100" w:beforeAutospacing="1" w:after="100" w:afterAutospacing="1" w:line="400" w:lineRule="exact"/>
        <w:ind w:firstLine="512" w:firstLineChars="200"/>
        <w:rPr>
          <w:rFonts w:ascii="仿宋_GB2312" w:hAnsi="仿宋" w:eastAsia="仿宋_GB2312" w:cs="仿宋"/>
          <w:spacing w:val="8"/>
          <w:sz w:val="24"/>
          <w:shd w:val="clear" w:color="auto" w:fill="FFFFFF"/>
        </w:rPr>
      </w:pPr>
      <w:r>
        <w:rPr>
          <w:rFonts w:hint="eastAsia" w:ascii="仿宋_GB2312" w:hAnsi="仿宋" w:eastAsia="仿宋_GB2312" w:cs="仿宋"/>
          <w:b w:val="0"/>
          <w:bCs w:val="0"/>
          <w:spacing w:val="8"/>
          <w:sz w:val="24"/>
          <w:shd w:val="clear" w:color="auto" w:fill="FFFFFF"/>
          <w:lang w:eastAsia="zh-CN"/>
        </w:rPr>
        <w:t>以本次讨论的案例为例，黄某案中继承人和被继承人都是香港人，遗嘱在香港签订，如果当事人没有选择的，是用共同经常居住地法律。但按照《最高人民法院关于全国沿海地区涉外涉港澳经济审判工作座谈会纪要》等规定，不动产的法定继承是适用不动产所在地的法律；</w:t>
      </w:r>
      <w:r>
        <w:rPr>
          <w:rFonts w:hint="eastAsia" w:ascii="仿宋_GB2312" w:hAnsi="仿宋" w:eastAsia="仿宋_GB2312" w:cs="仿宋"/>
          <w:spacing w:val="8"/>
          <w:sz w:val="24"/>
          <w:shd w:val="clear" w:color="auto" w:fill="FFFFFF"/>
        </w:rPr>
        <w:t>即不动产适用不动产所在地法律，动产为属人管辖原则。</w:t>
      </w:r>
    </w:p>
    <w:p>
      <w:pPr>
        <w:numPr>
          <w:ilvl w:val="0"/>
          <w:numId w:val="5"/>
        </w:numPr>
        <w:spacing w:before="100" w:beforeAutospacing="1" w:after="100" w:afterAutospacing="1" w:line="400" w:lineRule="exact"/>
        <w:ind w:firstLine="512" w:firstLineChars="200"/>
        <w:rPr>
          <w:rFonts w:hint="eastAsia" w:ascii="仿宋_GB2312" w:hAnsi="仿宋" w:eastAsia="仿宋_GB2312" w:cs="仿宋"/>
          <w:spacing w:val="8"/>
          <w:sz w:val="24"/>
          <w:shd w:val="clear" w:color="auto" w:fill="FFFFFF"/>
        </w:rPr>
      </w:pPr>
      <w:r>
        <w:rPr>
          <w:rFonts w:hint="eastAsia" w:ascii="仿宋_GB2312" w:hAnsi="仿宋" w:eastAsia="仿宋_GB2312" w:cs="仿宋"/>
          <w:spacing w:val="8"/>
          <w:sz w:val="24"/>
          <w:shd w:val="clear" w:color="auto" w:fill="FFFFFF"/>
        </w:rPr>
        <w:t>遗嘱</w:t>
      </w:r>
      <w:r>
        <w:rPr>
          <w:rFonts w:hint="eastAsia" w:ascii="仿宋_GB2312" w:hAnsi="仿宋" w:eastAsia="仿宋_GB2312" w:cs="仿宋"/>
          <w:spacing w:val="8"/>
          <w:sz w:val="24"/>
          <w:shd w:val="clear" w:color="auto" w:fill="FFFFFF"/>
          <w:lang w:eastAsia="zh-Hans"/>
        </w:rPr>
        <w:t>能力、形式要件、</w:t>
      </w:r>
      <w:r>
        <w:rPr>
          <w:rFonts w:hint="eastAsia" w:ascii="仿宋_GB2312" w:hAnsi="仿宋" w:eastAsia="仿宋_GB2312" w:cs="仿宋"/>
          <w:spacing w:val="8"/>
          <w:sz w:val="24"/>
          <w:shd w:val="clear" w:color="auto" w:fill="FFFFFF"/>
        </w:rPr>
        <w:t>效力</w:t>
      </w:r>
      <w:r>
        <w:rPr>
          <w:rFonts w:hint="eastAsia" w:ascii="仿宋_GB2312" w:hAnsi="仿宋" w:eastAsia="仿宋_GB2312" w:cs="仿宋"/>
          <w:spacing w:val="8"/>
          <w:sz w:val="24"/>
          <w:shd w:val="clear" w:color="auto" w:fill="FFFFFF"/>
          <w:lang w:eastAsia="zh-Hans"/>
        </w:rPr>
        <w:t>及因应考量</w:t>
      </w:r>
    </w:p>
    <w:p>
      <w:pPr>
        <w:spacing w:before="100" w:beforeAutospacing="1" w:after="100" w:afterAutospacing="1" w:line="400" w:lineRule="exact"/>
        <w:ind w:firstLine="512" w:firstLineChars="200"/>
        <w:rPr>
          <w:rFonts w:ascii="仿宋_GB2312" w:hAnsi="仿宋" w:eastAsia="仿宋_GB2312" w:cs="仿宋"/>
          <w:spacing w:val="8"/>
          <w:sz w:val="24"/>
          <w:shd w:val="clear" w:color="auto" w:fill="FFFFFF"/>
        </w:rPr>
      </w:pPr>
      <w:r>
        <w:rPr>
          <w:rFonts w:hint="eastAsia" w:ascii="仿宋_GB2312" w:hAnsi="仿宋" w:eastAsia="仿宋_GB2312" w:cs="仿宋"/>
          <w:spacing w:val="8"/>
          <w:sz w:val="24"/>
          <w:shd w:val="clear" w:color="auto" w:fill="FFFFFF"/>
        </w:rPr>
        <w:t>经确认，本案王先生与妻子吴女士在立遗嘱前一年双方均常居香港，立遗嘱后也一直居住在香港。即没有证据证明经常居住地连接点在大陆。因此，经常居住地法、遗嘱行为地法、立遗嘱时经常居住地法、死亡时经常居住地法、共同经常居住地法、一方当事人经常居住地法、国籍国法均为香港法律。根据</w:t>
      </w:r>
      <w:r>
        <w:rPr>
          <w:rFonts w:hint="eastAsia" w:ascii="仿宋_GB2312" w:hAnsi="仿宋" w:eastAsia="仿宋_GB2312" w:cs="仿宋"/>
          <w:spacing w:val="8"/>
          <w:sz w:val="24"/>
          <w:shd w:val="clear" w:color="auto" w:fill="FFFFFF"/>
          <w:lang w:eastAsia="zh-Hans"/>
        </w:rPr>
        <w:t>我国</w:t>
      </w:r>
      <w:r>
        <w:rPr>
          <w:rFonts w:hint="eastAsia" w:ascii="仿宋_GB2312" w:hAnsi="仿宋" w:eastAsia="仿宋_GB2312" w:cs="仿宋"/>
          <w:spacing w:val="8"/>
          <w:sz w:val="24"/>
          <w:shd w:val="clear" w:color="auto" w:fill="FFFFFF"/>
        </w:rPr>
        <w:t>《涉外民事关系法律适用法》，关于吴女士是否具有订立遗嘱的能力，以及遗嘱的形式要件和遗嘱是否生效，都适用香港法律，如适用该香港法律违反我国强制性规定或者违背公共利益除外。</w:t>
      </w:r>
    </w:p>
    <w:p>
      <w:pPr>
        <w:pStyle w:val="7"/>
        <w:numPr>
          <w:ilvl w:val="0"/>
          <w:numId w:val="6"/>
        </w:numPr>
        <w:spacing w:before="100" w:beforeAutospacing="1" w:after="100" w:afterAutospacing="1" w:line="400" w:lineRule="exact"/>
        <w:ind w:firstLineChars="0"/>
        <w:rPr>
          <w:rFonts w:hint="eastAsia" w:ascii="仿宋_GB2312" w:hAnsi="仿宋" w:eastAsia="仿宋_GB2312" w:cs="仿宋"/>
          <w:spacing w:val="8"/>
          <w:sz w:val="24"/>
          <w:shd w:val="clear" w:color="auto" w:fill="FFFFFF"/>
        </w:rPr>
      </w:pPr>
      <w:r>
        <w:rPr>
          <w:rFonts w:hint="eastAsia" w:ascii="仿宋_GB2312" w:hAnsi="仿宋" w:eastAsia="仿宋_GB2312" w:cs="仿宋"/>
          <w:spacing w:val="8"/>
          <w:sz w:val="24"/>
          <w:shd w:val="clear" w:color="auto" w:fill="FFFFFF"/>
        </w:rPr>
        <w:t>遗嘱所涉范围内财产性质认定</w:t>
      </w:r>
    </w:p>
    <w:p>
      <w:pPr>
        <w:spacing w:before="100" w:beforeAutospacing="1" w:after="100" w:afterAutospacing="1" w:line="400" w:lineRule="exact"/>
        <w:ind w:firstLine="512" w:firstLineChars="200"/>
        <w:rPr>
          <w:rFonts w:ascii="仿宋_GB2312" w:hAnsi="仿宋" w:eastAsia="仿宋_GB2312" w:cs="仿宋"/>
          <w:spacing w:val="8"/>
          <w:sz w:val="24"/>
          <w:shd w:val="clear" w:color="auto" w:fill="FFFFFF"/>
        </w:rPr>
      </w:pPr>
      <w:r>
        <w:rPr>
          <w:rFonts w:hint="eastAsia" w:ascii="仿宋_GB2312" w:hAnsi="仿宋" w:eastAsia="仿宋_GB2312" w:cs="仿宋"/>
          <w:spacing w:val="8"/>
          <w:sz w:val="24"/>
          <w:shd w:val="clear" w:color="auto" w:fill="FFFFFF"/>
        </w:rPr>
        <w:t>那么在对于当事人是否处分的是其遗产部分，是需首先解决的问题。我国《民法典》第1122条：“自然人死亡时遗留的个人合法财产。依照法律规定或根据其性质不得继承的遗产，不得继承。”民法典司法解释第26条“遗嘱人以遗嘱处分了国家、集体或者他人财产的，应当认定该部分遗嘱无效。”与之对应，香港对于遗产的定义散见于各部法律中，表述不一，《遗嘱条例》第3条表述：“去世时享有实益、而去世后则转财产予其遗产代理人的所有财产。”两地法律均认可“遗产应当是死者去世时遗留的其个人的合法财产”，应先对夫妻共同财产进行分割。这就导致内地法官在处理境外夫妻财产关系时，直接适用大陆法律，没有夫妻财产约定时，直接适用夫妻共同财产制。</w:t>
      </w:r>
    </w:p>
    <w:p>
      <w:pPr>
        <w:spacing w:before="100" w:beforeAutospacing="1" w:after="100" w:afterAutospacing="1" w:line="400" w:lineRule="exact"/>
        <w:ind w:firstLine="512" w:firstLineChars="200"/>
        <w:rPr>
          <w:rFonts w:ascii="仿宋_GB2312" w:hAnsi="仿宋" w:eastAsia="仿宋_GB2312" w:cs="仿宋"/>
          <w:spacing w:val="8"/>
          <w:sz w:val="24"/>
          <w:shd w:val="clear" w:color="auto" w:fill="FFFFFF"/>
        </w:rPr>
      </w:pPr>
      <w:r>
        <w:rPr>
          <w:rFonts w:hint="eastAsia" w:ascii="仿宋_GB2312" w:hAnsi="仿宋" w:eastAsia="仿宋_GB2312" w:cs="仿宋"/>
          <w:spacing w:val="8"/>
          <w:sz w:val="24"/>
          <w:shd w:val="clear" w:color="auto" w:fill="FFFFFF"/>
        </w:rPr>
        <w:t>而实际上，因根据</w:t>
      </w:r>
      <w:r>
        <w:rPr>
          <w:rFonts w:hint="eastAsia" w:ascii="仿宋_GB2312" w:hAnsi="仿宋" w:eastAsia="仿宋_GB2312" w:cs="仿宋"/>
          <w:spacing w:val="8"/>
          <w:sz w:val="24"/>
          <w:shd w:val="clear" w:color="auto" w:fill="FFFFFF"/>
          <w:lang w:eastAsia="zh-Hans"/>
        </w:rPr>
        <w:t>我国</w:t>
      </w:r>
      <w:r>
        <w:rPr>
          <w:rFonts w:hint="eastAsia" w:ascii="仿宋_GB2312" w:hAnsi="仿宋" w:eastAsia="仿宋_GB2312" w:cs="仿宋"/>
          <w:spacing w:val="8"/>
          <w:sz w:val="24"/>
          <w:shd w:val="clear" w:color="auto" w:fill="FFFFFF"/>
        </w:rPr>
        <w:t>《涉外民事关系法律适用法》，关于吴女士是否具有订立遗嘱的能力，以及遗嘱的形式要件和遗嘱是否生效，都适用香港法律，对于其遗嘱所涉范围内财产性质认定也应适用香港法律。</w:t>
      </w:r>
    </w:p>
    <w:p>
      <w:pPr>
        <w:spacing w:before="100" w:beforeAutospacing="1" w:after="100" w:afterAutospacing="1" w:line="400" w:lineRule="exact"/>
        <w:ind w:firstLine="512" w:firstLineChars="200"/>
        <w:rPr>
          <w:rFonts w:hint="eastAsia" w:ascii="仿宋_GB2312" w:hAnsi="仿宋" w:eastAsia="仿宋_GB2312" w:cs="仿宋"/>
          <w:spacing w:val="8"/>
          <w:sz w:val="24"/>
          <w:shd w:val="clear" w:color="auto" w:fill="FFFFFF"/>
        </w:rPr>
      </w:pPr>
      <w:r>
        <w:rPr>
          <w:rFonts w:hint="eastAsia" w:ascii="仿宋_GB2312" w:hAnsi="仿宋" w:eastAsia="仿宋_GB2312" w:cs="仿宋"/>
          <w:spacing w:val="8"/>
          <w:sz w:val="24"/>
          <w:shd w:val="clear" w:color="auto" w:fill="FFFFFF"/>
        </w:rPr>
        <w:t>根据香港法律关于夫妻财产关系的规定</w:t>
      </w:r>
    </w:p>
    <w:p>
      <w:pPr>
        <w:spacing w:before="0" w:beforeAutospacing="0" w:after="0" w:afterAutospacing="0" w:line="400" w:lineRule="exact"/>
        <w:ind w:left="424" w:leftChars="202" w:right="687" w:rightChars="327" w:firstLine="0" w:firstLineChars="0"/>
        <w:rPr>
          <w:rFonts w:hint="eastAsia" w:ascii="仿宋_GB2312" w:hAnsi="仿宋" w:eastAsia="仿宋_GB2312" w:cs="仿宋"/>
          <w:i/>
          <w:iCs/>
          <w:spacing w:val="8"/>
          <w:sz w:val="24"/>
          <w:shd w:val="clear" w:color="auto" w:fill="FFFFFF"/>
        </w:rPr>
      </w:pPr>
      <w:r>
        <w:rPr>
          <w:rFonts w:hint="eastAsia" w:ascii="仿宋_GB2312" w:hAnsi="仿宋" w:eastAsia="仿宋_GB2312" w:cs="仿宋"/>
          <w:i/>
          <w:iCs/>
          <w:spacing w:val="8"/>
          <w:sz w:val="24"/>
          <w:shd w:val="clear" w:color="auto" w:fill="FFFFFF"/>
        </w:rPr>
        <w:t>《已婚者地位条例》第4条.已婚女性的财产</w:t>
      </w:r>
    </w:p>
    <w:p>
      <w:pPr>
        <w:spacing w:before="0" w:beforeAutospacing="0" w:after="0" w:afterAutospacing="0" w:line="400" w:lineRule="exact"/>
        <w:ind w:left="424" w:leftChars="202" w:right="687" w:rightChars="327" w:firstLine="0" w:firstLineChars="0"/>
        <w:rPr>
          <w:rFonts w:hint="eastAsia" w:ascii="仿宋_GB2312" w:hAnsi="仿宋" w:eastAsia="仿宋_GB2312" w:cs="仿宋"/>
          <w:i/>
          <w:iCs/>
          <w:spacing w:val="8"/>
          <w:sz w:val="24"/>
          <w:shd w:val="clear" w:color="auto" w:fill="FFFFFF"/>
        </w:rPr>
      </w:pPr>
      <w:r>
        <w:rPr>
          <w:rFonts w:hint="eastAsia" w:ascii="仿宋_GB2312" w:hAnsi="仿宋" w:eastAsia="仿宋_GB2312" w:cs="仿宋"/>
          <w:i/>
          <w:iCs/>
          <w:spacing w:val="8"/>
          <w:sz w:val="24"/>
          <w:shd w:val="clear" w:color="auto" w:fill="FFFFFF"/>
        </w:rPr>
        <w:t>　　(1)除本条例另有规定外，凡——</w:t>
      </w:r>
    </w:p>
    <w:p>
      <w:pPr>
        <w:spacing w:before="0" w:beforeAutospacing="0" w:after="0" w:afterAutospacing="0" w:line="400" w:lineRule="exact"/>
        <w:ind w:left="424" w:leftChars="202" w:right="687" w:rightChars="327" w:firstLine="0" w:firstLineChars="0"/>
        <w:rPr>
          <w:rFonts w:hint="eastAsia" w:ascii="仿宋_GB2312" w:hAnsi="仿宋" w:eastAsia="仿宋_GB2312" w:cs="仿宋"/>
          <w:i/>
          <w:iCs/>
          <w:spacing w:val="8"/>
          <w:sz w:val="24"/>
          <w:shd w:val="clear" w:color="auto" w:fill="FFFFFF"/>
        </w:rPr>
      </w:pPr>
      <w:r>
        <w:rPr>
          <w:rFonts w:hint="eastAsia" w:ascii="仿宋_GB2312" w:hAnsi="仿宋" w:eastAsia="仿宋_GB2312" w:cs="仿宋"/>
          <w:i/>
          <w:iCs/>
          <w:spacing w:val="8"/>
          <w:sz w:val="24"/>
          <w:shd w:val="clear" w:color="auto" w:fill="FFFFFF"/>
        </w:rPr>
        <w:t>　　(a)于紧接1936年3月20日以前，属已婚女性的专有财产或根据衡平法代其持有作其专用的财产；或</w:t>
      </w:r>
    </w:p>
    <w:p>
      <w:pPr>
        <w:spacing w:before="0" w:beforeAutospacing="0" w:after="0" w:afterAutospacing="0" w:line="400" w:lineRule="exact"/>
        <w:ind w:left="424" w:leftChars="202" w:right="687" w:rightChars="327" w:firstLine="0" w:firstLineChars="0"/>
        <w:rPr>
          <w:rFonts w:hint="eastAsia" w:ascii="仿宋_GB2312" w:hAnsi="仿宋" w:eastAsia="仿宋_GB2312" w:cs="仿宋"/>
          <w:i/>
          <w:iCs/>
          <w:spacing w:val="8"/>
          <w:sz w:val="24"/>
          <w:shd w:val="clear" w:color="auto" w:fill="FFFFFF"/>
        </w:rPr>
      </w:pPr>
      <w:r>
        <w:rPr>
          <w:rFonts w:hint="eastAsia" w:ascii="仿宋_GB2312" w:hAnsi="仿宋" w:eastAsia="仿宋_GB2312" w:cs="仿宋"/>
          <w:i/>
          <w:iCs/>
          <w:spacing w:val="8"/>
          <w:sz w:val="24"/>
          <w:shd w:val="clear" w:color="auto" w:fill="FFFFFF"/>
        </w:rPr>
        <w:t>　　(b)于该日以后结婚的女性，在结婚时已拥有或正拥有的财产；或</w:t>
      </w:r>
    </w:p>
    <w:p>
      <w:pPr>
        <w:spacing w:before="0" w:beforeAutospacing="0" w:after="0" w:afterAutospacing="0" w:line="400" w:lineRule="exact"/>
        <w:ind w:left="424" w:leftChars="202" w:right="687" w:rightChars="327" w:firstLine="0" w:firstLineChars="0"/>
        <w:rPr>
          <w:rFonts w:hint="eastAsia" w:ascii="仿宋_GB2312" w:hAnsi="仿宋" w:eastAsia="仿宋_GB2312" w:cs="仿宋"/>
          <w:i/>
          <w:iCs/>
          <w:spacing w:val="8"/>
          <w:sz w:val="24"/>
          <w:shd w:val="clear" w:color="auto" w:fill="FFFFFF"/>
        </w:rPr>
      </w:pPr>
      <w:r>
        <w:rPr>
          <w:rFonts w:hint="eastAsia" w:ascii="仿宋_GB2312" w:hAnsi="仿宋" w:eastAsia="仿宋_GB2312" w:cs="仿宋"/>
          <w:i/>
          <w:iCs/>
          <w:spacing w:val="8"/>
          <w:sz w:val="24"/>
          <w:shd w:val="clear" w:color="auto" w:fill="FFFFFF"/>
        </w:rPr>
        <w:t>　　(c)于该日以后，已婚女性已取得或正取得的财产，或已转予或正转予该已婚女性的财产，</w:t>
      </w:r>
    </w:p>
    <w:p>
      <w:pPr>
        <w:spacing w:before="0" w:beforeAutospacing="0" w:after="0" w:afterAutospacing="0" w:line="400" w:lineRule="exact"/>
        <w:ind w:left="424" w:leftChars="202" w:right="687" w:rightChars="327" w:firstLine="0" w:firstLineChars="0"/>
        <w:rPr>
          <w:rFonts w:hint="eastAsia" w:ascii="仿宋_GB2312" w:hAnsi="仿宋" w:eastAsia="仿宋_GB2312" w:cs="仿宋"/>
          <w:spacing w:val="8"/>
          <w:sz w:val="24"/>
          <w:shd w:val="clear" w:color="auto" w:fill="FFFFFF"/>
        </w:rPr>
      </w:pPr>
      <w:r>
        <w:rPr>
          <w:rFonts w:hint="eastAsia" w:ascii="仿宋_GB2312" w:hAnsi="仿宋" w:eastAsia="仿宋_GB2312" w:cs="仿宋"/>
          <w:i/>
          <w:iCs/>
          <w:spacing w:val="8"/>
          <w:sz w:val="24"/>
          <w:shd w:val="clear" w:color="auto" w:fill="FFFFFF"/>
        </w:rPr>
        <w:t>　　须全归该女性所拥有，犹如未婚时一样，该财产并可据此而予以处置。</w:t>
      </w:r>
    </w:p>
    <w:p>
      <w:pPr>
        <w:spacing w:before="100" w:beforeAutospacing="1" w:after="100" w:afterAutospacing="1" w:line="400" w:lineRule="exact"/>
        <w:ind w:firstLine="512" w:firstLineChars="200"/>
        <w:rPr>
          <w:rFonts w:ascii="仿宋_GB2312" w:hAnsi="仿宋" w:eastAsia="仿宋_GB2312" w:cs="仿宋"/>
          <w:spacing w:val="8"/>
          <w:sz w:val="24"/>
          <w:shd w:val="clear" w:color="auto" w:fill="FFFFFF"/>
        </w:rPr>
      </w:pPr>
      <w:r>
        <w:rPr>
          <w:rFonts w:hint="eastAsia" w:ascii="仿宋_GB2312" w:hAnsi="仿宋" w:eastAsia="仿宋_GB2312" w:cs="仿宋"/>
          <w:spacing w:val="8"/>
          <w:sz w:val="24"/>
          <w:shd w:val="clear" w:color="auto" w:fill="FFFFFF"/>
        </w:rPr>
        <w:t>以及，</w:t>
      </w:r>
    </w:p>
    <w:p>
      <w:pPr>
        <w:spacing w:before="0" w:beforeAutospacing="0" w:after="0" w:afterAutospacing="0" w:line="400" w:lineRule="exact"/>
        <w:ind w:left="424" w:leftChars="202" w:right="687" w:rightChars="327" w:firstLine="0" w:firstLineChars="0"/>
        <w:rPr>
          <w:rFonts w:hint="eastAsia" w:ascii="仿宋_GB2312" w:hAnsi="仿宋" w:eastAsia="仿宋_GB2312" w:cs="仿宋"/>
          <w:i/>
          <w:iCs/>
          <w:spacing w:val="8"/>
          <w:sz w:val="24"/>
          <w:shd w:val="clear" w:color="auto" w:fill="FFFFFF"/>
        </w:rPr>
      </w:pPr>
      <w:r>
        <w:rPr>
          <w:rFonts w:hint="eastAsia" w:ascii="仿宋_GB2312" w:hAnsi="仿宋" w:eastAsia="仿宋_GB2312" w:cs="仿宋"/>
          <w:i/>
          <w:iCs/>
          <w:spacing w:val="8"/>
          <w:sz w:val="24"/>
          <w:shd w:val="clear" w:color="auto" w:fill="FFFFFF"/>
        </w:rPr>
        <w:t>《婚姻法律程序与财产条例》第7条</w:t>
      </w:r>
    </w:p>
    <w:p>
      <w:pPr>
        <w:spacing w:before="0" w:beforeAutospacing="0" w:after="0" w:afterAutospacing="0" w:line="400" w:lineRule="exact"/>
        <w:ind w:left="424" w:leftChars="202" w:right="687" w:rightChars="327" w:firstLine="0" w:firstLineChars="0"/>
        <w:rPr>
          <w:rFonts w:hint="eastAsia" w:ascii="仿宋_GB2312" w:hAnsi="仿宋" w:eastAsia="仿宋_GB2312" w:cs="仿宋"/>
          <w:i/>
          <w:iCs/>
          <w:spacing w:val="8"/>
          <w:sz w:val="24"/>
          <w:shd w:val="clear" w:color="auto" w:fill="FFFFFF"/>
        </w:rPr>
      </w:pPr>
      <w:r>
        <w:rPr>
          <w:rFonts w:hint="eastAsia" w:ascii="仿宋_GB2312" w:hAnsi="仿宋" w:eastAsia="仿宋_GB2312" w:cs="仿宋"/>
          <w:i/>
          <w:iCs/>
          <w:spacing w:val="8"/>
          <w:sz w:val="24"/>
          <w:shd w:val="clear" w:color="auto" w:fill="FFFFFF"/>
        </w:rPr>
        <w:t>(1)法庭在决定应否就婚姻的一方而根据第4、6或6A条行使权力，以及若行使该等权力则应采取何种方式时，有责任顾及婚姻双方的行为和案件的所有情况，包括顾及下列事宜—</w:t>
      </w:r>
    </w:p>
    <w:p>
      <w:pPr>
        <w:spacing w:before="0" w:beforeAutospacing="0" w:after="0" w:afterAutospacing="0" w:line="400" w:lineRule="exact"/>
        <w:ind w:left="424" w:leftChars="202" w:right="687" w:rightChars="327" w:firstLine="0" w:firstLineChars="0"/>
        <w:rPr>
          <w:rFonts w:hint="eastAsia" w:ascii="仿宋_GB2312" w:hAnsi="仿宋" w:eastAsia="仿宋_GB2312" w:cs="仿宋"/>
          <w:i/>
          <w:iCs/>
          <w:spacing w:val="8"/>
          <w:sz w:val="24"/>
          <w:shd w:val="clear" w:color="auto" w:fill="FFFFFF"/>
        </w:rPr>
      </w:pPr>
      <w:r>
        <w:rPr>
          <w:rFonts w:hint="eastAsia" w:ascii="仿宋_GB2312" w:hAnsi="仿宋" w:eastAsia="仿宋_GB2312" w:cs="仿宋"/>
          <w:i/>
          <w:iCs/>
          <w:spacing w:val="8"/>
          <w:sz w:val="24"/>
          <w:shd w:val="clear" w:color="auto" w:fill="FFFFFF"/>
        </w:rPr>
        <w:t>　　(a)婚姻双方各别拥有的或在可预见的将来相当可能拥有的收入、谋生能力、财产及其他经济来源；</w:t>
      </w:r>
    </w:p>
    <w:p>
      <w:pPr>
        <w:spacing w:before="0" w:beforeAutospacing="0" w:after="0" w:afterAutospacing="0" w:line="400" w:lineRule="exact"/>
        <w:ind w:left="424" w:leftChars="202" w:right="687" w:rightChars="327" w:firstLine="0" w:firstLineChars="0"/>
        <w:rPr>
          <w:rFonts w:hint="eastAsia" w:ascii="仿宋_GB2312" w:hAnsi="仿宋" w:eastAsia="仿宋_GB2312" w:cs="仿宋"/>
          <w:i/>
          <w:iCs/>
          <w:spacing w:val="8"/>
          <w:sz w:val="24"/>
          <w:shd w:val="clear" w:color="auto" w:fill="FFFFFF"/>
        </w:rPr>
      </w:pPr>
      <w:r>
        <w:rPr>
          <w:rFonts w:hint="eastAsia" w:ascii="仿宋_GB2312" w:hAnsi="仿宋" w:eastAsia="仿宋_GB2312" w:cs="仿宋"/>
          <w:i/>
          <w:iCs/>
          <w:spacing w:val="8"/>
          <w:sz w:val="24"/>
          <w:shd w:val="clear" w:color="auto" w:fill="FFFFFF"/>
        </w:rPr>
        <w:t>　　(b)婚姻双方各自面对的或在可预见的将来相当可能面对的经济需要、负担及责任；</w:t>
      </w:r>
    </w:p>
    <w:p>
      <w:pPr>
        <w:spacing w:before="0" w:beforeAutospacing="0" w:after="0" w:afterAutospacing="0" w:line="400" w:lineRule="exact"/>
        <w:ind w:left="424" w:leftChars="202" w:right="687" w:rightChars="327" w:firstLine="0" w:firstLineChars="0"/>
        <w:rPr>
          <w:rFonts w:hint="eastAsia" w:ascii="仿宋_GB2312" w:hAnsi="仿宋" w:eastAsia="仿宋_GB2312" w:cs="仿宋"/>
          <w:i/>
          <w:iCs/>
          <w:spacing w:val="8"/>
          <w:sz w:val="24"/>
          <w:shd w:val="clear" w:color="auto" w:fill="FFFFFF"/>
        </w:rPr>
      </w:pPr>
      <w:r>
        <w:rPr>
          <w:rFonts w:hint="eastAsia" w:ascii="仿宋_GB2312" w:hAnsi="仿宋" w:eastAsia="仿宋_GB2312" w:cs="仿宋"/>
          <w:i/>
          <w:iCs/>
          <w:spacing w:val="8"/>
          <w:sz w:val="24"/>
          <w:shd w:val="clear" w:color="auto" w:fill="FFFFFF"/>
        </w:rPr>
        <w:t>　　(c)该家庭在婚姻破裂前所享有的生活水平；</w:t>
      </w:r>
    </w:p>
    <w:p>
      <w:pPr>
        <w:spacing w:before="0" w:beforeAutospacing="0" w:after="0" w:afterAutospacing="0" w:line="400" w:lineRule="exact"/>
        <w:ind w:left="424" w:leftChars="202" w:right="687" w:rightChars="327" w:firstLine="0" w:firstLineChars="0"/>
        <w:rPr>
          <w:rFonts w:hint="eastAsia" w:ascii="仿宋_GB2312" w:hAnsi="仿宋" w:eastAsia="仿宋_GB2312" w:cs="仿宋"/>
          <w:i/>
          <w:iCs/>
          <w:spacing w:val="8"/>
          <w:sz w:val="24"/>
          <w:shd w:val="clear" w:color="auto" w:fill="FFFFFF"/>
        </w:rPr>
      </w:pPr>
      <w:r>
        <w:rPr>
          <w:rFonts w:hint="eastAsia" w:ascii="仿宋_GB2312" w:hAnsi="仿宋" w:eastAsia="仿宋_GB2312" w:cs="仿宋"/>
          <w:i/>
          <w:iCs/>
          <w:spacing w:val="8"/>
          <w:sz w:val="24"/>
          <w:shd w:val="clear" w:color="auto" w:fill="FFFFFF"/>
        </w:rPr>
        <w:t>　　(d)婚姻双方各别的年龄和婚姻的持续期；</w:t>
      </w:r>
    </w:p>
    <w:p>
      <w:pPr>
        <w:spacing w:before="0" w:beforeAutospacing="0" w:after="0" w:afterAutospacing="0" w:line="400" w:lineRule="exact"/>
        <w:ind w:left="424" w:leftChars="202" w:right="687" w:rightChars="327" w:firstLine="0" w:firstLineChars="0"/>
        <w:rPr>
          <w:rFonts w:hint="eastAsia" w:ascii="仿宋_GB2312" w:hAnsi="仿宋" w:eastAsia="仿宋_GB2312" w:cs="仿宋"/>
          <w:i/>
          <w:iCs/>
          <w:spacing w:val="8"/>
          <w:sz w:val="24"/>
          <w:shd w:val="clear" w:color="auto" w:fill="FFFFFF"/>
        </w:rPr>
      </w:pPr>
      <w:r>
        <w:rPr>
          <w:rFonts w:hint="eastAsia" w:ascii="仿宋_GB2312" w:hAnsi="仿宋" w:eastAsia="仿宋_GB2312" w:cs="仿宋"/>
          <w:i/>
          <w:iCs/>
          <w:spacing w:val="8"/>
          <w:sz w:val="24"/>
          <w:shd w:val="clear" w:color="auto" w:fill="FFFFFF"/>
        </w:rPr>
        <w:t>　　(e)婚姻的任何一方在身体上或精神上的无能力；</w:t>
      </w:r>
    </w:p>
    <w:p>
      <w:pPr>
        <w:spacing w:before="0" w:beforeAutospacing="0" w:after="0" w:afterAutospacing="0" w:line="400" w:lineRule="exact"/>
        <w:ind w:left="424" w:leftChars="202" w:right="687" w:rightChars="327" w:firstLine="0" w:firstLineChars="0"/>
        <w:rPr>
          <w:rFonts w:hint="eastAsia" w:ascii="仿宋_GB2312" w:hAnsi="仿宋" w:eastAsia="仿宋_GB2312" w:cs="仿宋"/>
          <w:i/>
          <w:iCs/>
          <w:spacing w:val="8"/>
          <w:sz w:val="24"/>
          <w:shd w:val="clear" w:color="auto" w:fill="FFFFFF"/>
        </w:rPr>
      </w:pPr>
      <w:r>
        <w:rPr>
          <w:rFonts w:hint="eastAsia" w:ascii="仿宋_GB2312" w:hAnsi="仿宋" w:eastAsia="仿宋_GB2312" w:cs="仿宋"/>
          <w:i/>
          <w:iCs/>
          <w:spacing w:val="8"/>
          <w:sz w:val="24"/>
          <w:shd w:val="clear" w:color="auto" w:fill="FFFFFF"/>
        </w:rPr>
        <w:t>　　(f)婚姻双方各别为家庭的福利而作出的贡献，包括由于照料家庭或照顾家人而作出的贡献；</w:t>
      </w:r>
    </w:p>
    <w:p>
      <w:pPr>
        <w:spacing w:before="0" w:beforeAutospacing="0" w:after="0" w:afterAutospacing="0" w:line="400" w:lineRule="exact"/>
        <w:ind w:left="424" w:leftChars="202" w:right="687" w:rightChars="327" w:firstLine="0" w:firstLineChars="0"/>
        <w:rPr>
          <w:rFonts w:hint="eastAsia" w:ascii="仿宋_GB2312" w:hAnsi="仿宋" w:eastAsia="仿宋_GB2312" w:cs="仿宋"/>
          <w:i/>
          <w:iCs/>
          <w:spacing w:val="8"/>
          <w:sz w:val="24"/>
          <w:shd w:val="clear" w:color="auto" w:fill="FFFFFF"/>
        </w:rPr>
      </w:pPr>
      <w:r>
        <w:rPr>
          <w:rFonts w:hint="eastAsia" w:ascii="仿宋_GB2312" w:hAnsi="仿宋" w:eastAsia="仿宋_GB2312" w:cs="仿宋"/>
          <w:i/>
          <w:iCs/>
          <w:spacing w:val="8"/>
          <w:sz w:val="24"/>
          <w:shd w:val="clear" w:color="auto" w:fill="FFFFFF"/>
        </w:rPr>
        <w:t>　　(g)如属离婚或婚姻无效的法律程序，则顾及婚姻的任何一方因婚姻解除或废止而将会丧失机会获得的任何利益(例如退休金)的价值。</w:t>
      </w:r>
    </w:p>
    <w:p>
      <w:pPr>
        <w:spacing w:before="100" w:beforeAutospacing="1" w:after="100" w:afterAutospacing="1" w:line="400" w:lineRule="exact"/>
        <w:ind w:firstLine="512" w:firstLineChars="200"/>
        <w:rPr>
          <w:rFonts w:ascii="仿宋_GB2312" w:hAnsi="仿宋" w:eastAsia="仿宋_GB2312" w:cs="仿宋"/>
          <w:spacing w:val="8"/>
          <w:sz w:val="24"/>
          <w:shd w:val="clear" w:color="auto" w:fill="FFFFFF"/>
        </w:rPr>
      </w:pPr>
      <w:r>
        <w:rPr>
          <w:rFonts w:hint="eastAsia" w:ascii="仿宋_GB2312" w:hAnsi="仿宋" w:eastAsia="仿宋_GB2312" w:cs="仿宋"/>
          <w:spacing w:val="8"/>
          <w:sz w:val="24"/>
          <w:shd w:val="clear" w:color="auto" w:fill="FFFFFF"/>
        </w:rPr>
        <w:t>又及，</w:t>
      </w:r>
    </w:p>
    <w:p>
      <w:pPr>
        <w:spacing w:before="100" w:beforeAutospacing="1" w:after="100" w:afterAutospacing="1" w:line="400" w:lineRule="exact"/>
        <w:ind w:left="424" w:leftChars="202" w:right="687" w:rightChars="327" w:firstLine="0" w:firstLineChars="0"/>
        <w:rPr>
          <w:rFonts w:hint="eastAsia" w:ascii="仿宋_GB2312" w:hAnsi="仿宋" w:eastAsia="仿宋_GB2312" w:cs="仿宋"/>
          <w:b/>
          <w:bCs/>
          <w:i/>
          <w:iCs/>
          <w:spacing w:val="8"/>
          <w:sz w:val="24"/>
          <w:u w:val="single"/>
          <w:shd w:val="clear" w:color="auto" w:fill="FFFFFF"/>
        </w:rPr>
      </w:pPr>
      <w:r>
        <w:rPr>
          <w:rFonts w:hint="eastAsia" w:ascii="仿宋_GB2312" w:hAnsi="仿宋" w:eastAsia="仿宋_GB2312" w:cs="仿宋"/>
          <w:b/>
          <w:bCs/>
          <w:i/>
          <w:iCs/>
          <w:spacing w:val="8"/>
          <w:sz w:val="24"/>
          <w:u w:val="single"/>
          <w:shd w:val="clear" w:color="auto" w:fill="FFFFFF"/>
        </w:rPr>
        <w:t>案件C v C [1990]2HKLR183确立了“合理需要”原则</w:t>
      </w:r>
    </w:p>
    <w:p>
      <w:pPr>
        <w:spacing w:before="0" w:beforeAutospacing="0" w:after="0" w:afterAutospacing="0" w:line="400" w:lineRule="exact"/>
        <w:ind w:left="424" w:leftChars="202" w:right="687" w:rightChars="327" w:firstLine="0" w:firstLineChars="0"/>
        <w:rPr>
          <w:rFonts w:hint="eastAsia" w:ascii="仿宋_GB2312" w:hAnsi="仿宋" w:eastAsia="仿宋_GB2312" w:cs="仿宋"/>
          <w:i/>
          <w:iCs/>
          <w:spacing w:val="8"/>
          <w:sz w:val="24"/>
          <w:shd w:val="clear" w:color="auto" w:fill="FFFFFF"/>
        </w:rPr>
      </w:pPr>
      <w:r>
        <w:rPr>
          <w:rFonts w:hint="eastAsia" w:ascii="仿宋_GB2312" w:hAnsi="仿宋" w:eastAsia="仿宋_GB2312" w:cs="仿宋"/>
          <w:i/>
          <w:iCs/>
          <w:spacing w:val="8"/>
          <w:sz w:val="24"/>
          <w:shd w:val="clear" w:color="auto" w:fill="FFFFFF"/>
        </w:rPr>
        <w:t>法庭在本案中参考英国的判例，确立了合理需要原则。突破了分别财产制，但仅仅获得了合理需要的财产补偿。</w:t>
      </w:r>
    </w:p>
    <w:p>
      <w:pPr>
        <w:spacing w:before="100" w:beforeAutospacing="1" w:after="100" w:afterAutospacing="1" w:line="400" w:lineRule="exact"/>
        <w:ind w:left="424" w:leftChars="202" w:right="687" w:rightChars="327" w:firstLine="0" w:firstLineChars="0"/>
        <w:rPr>
          <w:rFonts w:hint="eastAsia" w:ascii="仿宋_GB2312" w:hAnsi="仿宋" w:eastAsia="仿宋_GB2312" w:cs="仿宋"/>
          <w:b/>
          <w:bCs/>
          <w:i/>
          <w:iCs/>
          <w:spacing w:val="8"/>
          <w:sz w:val="24"/>
          <w:u w:val="single"/>
          <w:shd w:val="clear" w:color="auto" w:fill="FFFFFF"/>
        </w:rPr>
      </w:pPr>
      <w:r>
        <w:rPr>
          <w:rFonts w:hint="eastAsia" w:ascii="仿宋_GB2312" w:hAnsi="仿宋" w:eastAsia="仿宋_GB2312" w:cs="仿宋"/>
          <w:b/>
          <w:bCs/>
          <w:i/>
          <w:iCs/>
          <w:spacing w:val="8"/>
          <w:sz w:val="24"/>
          <w:u w:val="single"/>
          <w:shd w:val="clear" w:color="auto" w:fill="FFFFFF"/>
        </w:rPr>
        <w:t>案件LKW v DD FACV 16/2008抛弃“合理需要”原则，引入“平等分享”准则作资产分配新指引</w:t>
      </w:r>
    </w:p>
    <w:p>
      <w:pPr>
        <w:spacing w:before="0" w:beforeAutospacing="0" w:after="0" w:afterAutospacing="0" w:line="400" w:lineRule="exact"/>
        <w:ind w:left="424" w:leftChars="202" w:right="687" w:rightChars="327" w:firstLine="0" w:firstLineChars="0"/>
        <w:rPr>
          <w:rFonts w:hint="eastAsia" w:ascii="仿宋_GB2312" w:hAnsi="仿宋" w:eastAsia="仿宋_GB2312" w:cs="仿宋"/>
          <w:i/>
          <w:iCs/>
          <w:spacing w:val="8"/>
          <w:sz w:val="24"/>
          <w:shd w:val="clear" w:color="auto" w:fill="FFFFFF"/>
        </w:rPr>
      </w:pPr>
      <w:r>
        <w:rPr>
          <w:rFonts w:hint="eastAsia" w:ascii="仿宋_GB2312" w:hAnsi="仿宋" w:eastAsia="仿宋_GB2312" w:cs="仿宋"/>
          <w:i/>
          <w:iCs/>
          <w:spacing w:val="8"/>
          <w:sz w:val="24"/>
          <w:shd w:val="clear" w:color="auto" w:fill="FFFFFF"/>
        </w:rPr>
        <w:t>区域法院裁定三分之一资产归妻子，妻子不服提出上诉，认为对家庭的贡献不应仅仅体现在经济上的贡献，要求公平分割财产，最终获得共同资产一半的财产。</w:t>
      </w:r>
    </w:p>
    <w:p>
      <w:pPr>
        <w:pStyle w:val="7"/>
        <w:numPr>
          <w:ilvl w:val="0"/>
          <w:numId w:val="6"/>
        </w:numPr>
        <w:spacing w:before="100" w:beforeAutospacing="1" w:after="100" w:afterAutospacing="1" w:line="400" w:lineRule="exact"/>
        <w:ind w:firstLineChars="0"/>
        <w:rPr>
          <w:rFonts w:ascii="仿宋_GB2312" w:hAnsi="仿宋" w:eastAsia="仿宋_GB2312" w:cs="仿宋"/>
          <w:spacing w:val="8"/>
          <w:sz w:val="24"/>
          <w:shd w:val="clear" w:color="auto" w:fill="FFFFFF"/>
        </w:rPr>
      </w:pPr>
      <w:r>
        <w:rPr>
          <w:rFonts w:hint="eastAsia" w:ascii="仿宋_GB2312" w:hAnsi="仿宋" w:eastAsia="仿宋_GB2312" w:cs="仿宋"/>
          <w:spacing w:val="8"/>
          <w:sz w:val="24"/>
          <w:shd w:val="clear" w:color="auto" w:fill="FFFFFF"/>
        </w:rPr>
        <w:t>自书并经见证人见证的遗嘱效力问题</w:t>
      </w:r>
    </w:p>
    <w:p>
      <w:pPr>
        <w:spacing w:before="100" w:beforeAutospacing="1" w:after="100" w:afterAutospacing="1" w:line="400" w:lineRule="exact"/>
        <w:ind w:firstLine="512" w:firstLineChars="200"/>
        <w:rPr>
          <w:rFonts w:ascii="仿宋_GB2312" w:hAnsi="仿宋" w:eastAsia="仿宋_GB2312" w:cs="仿宋"/>
          <w:spacing w:val="8"/>
          <w:sz w:val="24"/>
          <w:u w:val="dotted"/>
          <w:shd w:val="clear" w:color="auto" w:fill="FFFFFF"/>
        </w:rPr>
      </w:pPr>
      <w:r>
        <w:rPr>
          <w:rFonts w:hint="eastAsia" w:ascii="仿宋_GB2312" w:hAnsi="仿宋" w:eastAsia="仿宋_GB2312" w:cs="仿宋"/>
          <w:spacing w:val="8"/>
          <w:sz w:val="24"/>
          <w:shd w:val="clear" w:color="auto" w:fill="FFFFFF"/>
        </w:rPr>
        <w:t>香港《遗嘱条例》规定未成年人所立遗嘱一般为无效，被撤销的遗嘱也无效，除此之外，《遗嘱条例》第5条“遗嘱的签署与见证”的一般规定：遗嘱应以书面方式订立，体现立遗嘱人真实意思表示，并由2名以上见证人见证</w:t>
      </w:r>
      <w:r>
        <w:rPr>
          <w:rFonts w:hint="eastAsia" w:ascii="仿宋_GB2312" w:hAnsi="仿宋" w:eastAsia="仿宋_GB2312" w:cs="仿宋"/>
          <w:spacing w:val="8"/>
          <w:sz w:val="24"/>
          <w:u w:val="dotted"/>
          <w:shd w:val="clear" w:color="auto" w:fill="FFFFFF"/>
        </w:rPr>
        <w:t>等。</w:t>
      </w:r>
    </w:p>
    <w:p>
      <w:pPr>
        <w:spacing w:before="0" w:beforeAutospacing="0" w:after="0" w:afterAutospacing="0" w:line="400" w:lineRule="exact"/>
        <w:ind w:left="424" w:leftChars="202" w:right="687" w:rightChars="327" w:firstLine="0" w:firstLineChars="0"/>
        <w:rPr>
          <w:rFonts w:hint="eastAsia" w:ascii="仿宋_GB2312" w:hAnsi="仿宋" w:eastAsia="仿宋_GB2312" w:cs="仿宋"/>
          <w:i/>
          <w:iCs/>
          <w:spacing w:val="8"/>
          <w:sz w:val="24"/>
          <w:u w:val="none"/>
          <w:shd w:val="clear" w:color="auto" w:fill="FFFFFF"/>
        </w:rPr>
      </w:pPr>
      <w:r>
        <w:rPr>
          <w:rFonts w:hint="eastAsia" w:ascii="仿宋_GB2312" w:hAnsi="仿宋" w:eastAsia="仿宋_GB2312" w:cs="仿宋"/>
          <w:i/>
          <w:iCs/>
          <w:spacing w:val="8"/>
          <w:sz w:val="24"/>
          <w:u w:val="none"/>
          <w:shd w:val="clear" w:color="auto" w:fill="FFFFFF"/>
        </w:rPr>
        <w:t>香港《遗嘱条例》（普通遗嘱，不包括特别遗嘱）</w:t>
      </w:r>
    </w:p>
    <w:p>
      <w:pPr>
        <w:spacing w:before="0" w:beforeAutospacing="0" w:after="0" w:afterAutospacing="0" w:line="400" w:lineRule="exact"/>
        <w:ind w:left="424" w:leftChars="202" w:right="687" w:rightChars="327" w:firstLine="0" w:firstLineChars="0"/>
        <w:rPr>
          <w:rFonts w:hint="eastAsia" w:ascii="仿宋_GB2312" w:hAnsi="仿宋" w:eastAsia="仿宋_GB2312" w:cs="仿宋"/>
          <w:i/>
          <w:iCs/>
          <w:spacing w:val="8"/>
          <w:sz w:val="24"/>
          <w:u w:val="none"/>
          <w:shd w:val="clear" w:color="auto" w:fill="FFFFFF"/>
        </w:rPr>
      </w:pPr>
      <w:r>
        <w:rPr>
          <w:rFonts w:hint="eastAsia" w:ascii="仿宋_GB2312" w:hAnsi="仿宋" w:eastAsia="仿宋_GB2312" w:cs="仿宋"/>
          <w:i/>
          <w:iCs/>
          <w:spacing w:val="8"/>
          <w:sz w:val="24"/>
          <w:u w:val="none"/>
          <w:shd w:val="clear" w:color="auto" w:fill="FFFFFF"/>
        </w:rPr>
        <w:t>5.遗嘱的签署及见证</w:t>
      </w:r>
    </w:p>
    <w:p>
      <w:pPr>
        <w:spacing w:before="0" w:beforeAutospacing="0" w:after="0" w:afterAutospacing="0" w:line="400" w:lineRule="exact"/>
        <w:ind w:left="424" w:leftChars="202" w:right="687" w:rightChars="327" w:firstLine="0" w:firstLineChars="0"/>
        <w:rPr>
          <w:rFonts w:hint="eastAsia" w:ascii="仿宋_GB2312" w:hAnsi="仿宋" w:eastAsia="仿宋_GB2312" w:cs="仿宋"/>
          <w:i/>
          <w:iCs/>
          <w:spacing w:val="8"/>
          <w:sz w:val="24"/>
          <w:u w:val="none"/>
          <w:shd w:val="clear" w:color="auto" w:fill="FFFFFF"/>
        </w:rPr>
      </w:pPr>
      <w:r>
        <w:rPr>
          <w:rFonts w:hint="eastAsia" w:ascii="仿宋_GB2312" w:hAnsi="仿宋" w:eastAsia="仿宋_GB2312" w:cs="仿宋"/>
          <w:i/>
          <w:iCs/>
          <w:spacing w:val="8"/>
          <w:sz w:val="24"/>
          <w:u w:val="none"/>
          <w:shd w:val="clear" w:color="auto" w:fill="FFFFFF"/>
        </w:rPr>
        <w:t>　　(1)除第6及*23D条另有规定外，遗嘱须符合以下规定，否则无效——</w:t>
      </w:r>
    </w:p>
    <w:p>
      <w:pPr>
        <w:spacing w:before="0" w:beforeAutospacing="0" w:after="0" w:afterAutospacing="0" w:line="400" w:lineRule="exact"/>
        <w:ind w:left="424" w:leftChars="202" w:right="687" w:rightChars="327" w:firstLine="0" w:firstLineChars="0"/>
        <w:rPr>
          <w:rFonts w:hint="eastAsia" w:ascii="仿宋_GB2312" w:hAnsi="仿宋" w:eastAsia="仿宋_GB2312" w:cs="仿宋"/>
          <w:i/>
          <w:iCs/>
          <w:spacing w:val="8"/>
          <w:sz w:val="24"/>
          <w:u w:val="none"/>
          <w:shd w:val="clear" w:color="auto" w:fill="FFFFFF"/>
        </w:rPr>
      </w:pPr>
      <w:r>
        <w:rPr>
          <w:rFonts w:hint="eastAsia" w:ascii="仿宋_GB2312" w:hAnsi="仿宋" w:eastAsia="仿宋_GB2312" w:cs="仿宋"/>
          <w:i/>
          <w:iCs/>
          <w:spacing w:val="8"/>
          <w:sz w:val="24"/>
          <w:u w:val="none"/>
          <w:shd w:val="clear" w:color="auto" w:fill="FFFFFF"/>
        </w:rPr>
        <w:t>　　(a)以书面订立，并由立遗嘱人签署，或由其他人在立遗嘱人面前并依其指示签署；</w:t>
      </w:r>
    </w:p>
    <w:p>
      <w:pPr>
        <w:spacing w:before="0" w:beforeAutospacing="0" w:after="0" w:afterAutospacing="0" w:line="400" w:lineRule="exact"/>
        <w:ind w:left="424" w:leftChars="202" w:right="687" w:rightChars="327" w:firstLine="0" w:firstLineChars="0"/>
        <w:rPr>
          <w:rFonts w:hint="eastAsia" w:ascii="仿宋_GB2312" w:hAnsi="仿宋" w:eastAsia="仿宋_GB2312" w:cs="仿宋"/>
          <w:i/>
          <w:iCs/>
          <w:spacing w:val="8"/>
          <w:sz w:val="24"/>
          <w:u w:val="none"/>
          <w:shd w:val="clear" w:color="auto" w:fill="FFFFFF"/>
        </w:rPr>
      </w:pPr>
      <w:r>
        <w:rPr>
          <w:rFonts w:hint="eastAsia" w:ascii="仿宋_GB2312" w:hAnsi="仿宋" w:eastAsia="仿宋_GB2312" w:cs="仿宋"/>
          <w:i/>
          <w:iCs/>
          <w:spacing w:val="8"/>
          <w:sz w:val="24"/>
          <w:u w:val="none"/>
          <w:shd w:val="clear" w:color="auto" w:fill="FFFFFF"/>
        </w:rPr>
        <w:t>　　(b)看来立遗嘱人是欲以其签署而令该遗嘱生效的；</w:t>
      </w:r>
    </w:p>
    <w:p>
      <w:pPr>
        <w:spacing w:before="0" w:beforeAutospacing="0" w:after="0" w:afterAutospacing="0" w:line="400" w:lineRule="exact"/>
        <w:ind w:left="424" w:leftChars="202" w:right="687" w:rightChars="327" w:firstLine="0" w:firstLineChars="0"/>
        <w:rPr>
          <w:rFonts w:hint="eastAsia" w:ascii="仿宋_GB2312" w:hAnsi="仿宋" w:eastAsia="仿宋_GB2312" w:cs="仿宋"/>
          <w:i/>
          <w:iCs/>
          <w:spacing w:val="8"/>
          <w:sz w:val="24"/>
          <w:u w:val="none"/>
          <w:shd w:val="clear" w:color="auto" w:fill="FFFFFF"/>
        </w:rPr>
      </w:pPr>
      <w:r>
        <w:rPr>
          <w:rFonts w:hint="eastAsia" w:ascii="仿宋_GB2312" w:hAnsi="仿宋" w:eastAsia="仿宋_GB2312" w:cs="仿宋"/>
          <w:i/>
          <w:iCs/>
          <w:spacing w:val="8"/>
          <w:sz w:val="24"/>
          <w:u w:val="none"/>
          <w:shd w:val="clear" w:color="auto" w:fill="FFFFFF"/>
        </w:rPr>
        <w:t>　　(c)立遗嘱人是在2名或2名以上同时在场的见证人面前作出该签署或承认该签署；及</w:t>
      </w:r>
    </w:p>
    <w:p>
      <w:pPr>
        <w:spacing w:before="0" w:beforeAutospacing="0" w:after="0" w:afterAutospacing="0" w:line="400" w:lineRule="exact"/>
        <w:ind w:left="424" w:leftChars="202" w:right="687" w:rightChars="327" w:firstLine="0" w:firstLineChars="0"/>
        <w:rPr>
          <w:rFonts w:hint="eastAsia" w:ascii="仿宋_GB2312" w:hAnsi="仿宋" w:eastAsia="仿宋_GB2312" w:cs="仿宋"/>
          <w:i/>
          <w:iCs/>
          <w:spacing w:val="8"/>
          <w:sz w:val="24"/>
          <w:u w:val="none"/>
          <w:shd w:val="clear" w:color="auto" w:fill="FFFFFF"/>
        </w:rPr>
      </w:pPr>
      <w:r>
        <w:rPr>
          <w:rFonts w:hint="eastAsia" w:ascii="仿宋_GB2312" w:hAnsi="仿宋" w:eastAsia="仿宋_GB2312" w:cs="仿宋"/>
          <w:i/>
          <w:iCs/>
          <w:spacing w:val="8"/>
          <w:sz w:val="24"/>
          <w:u w:val="none"/>
          <w:shd w:val="clear" w:color="auto" w:fill="FFFFFF"/>
        </w:rPr>
        <w:t>　　(d)每名见证人在立遗嘱人面前(但不必在其他见证人面前)——</w:t>
      </w:r>
    </w:p>
    <w:p>
      <w:pPr>
        <w:spacing w:before="0" w:beforeAutospacing="0" w:after="0" w:afterAutospacing="0" w:line="400" w:lineRule="exact"/>
        <w:ind w:left="424" w:leftChars="202" w:right="687" w:rightChars="327" w:firstLine="0" w:firstLineChars="0"/>
        <w:rPr>
          <w:rFonts w:hint="eastAsia" w:ascii="仿宋_GB2312" w:hAnsi="仿宋" w:eastAsia="仿宋_GB2312" w:cs="仿宋"/>
          <w:i/>
          <w:iCs/>
          <w:spacing w:val="8"/>
          <w:sz w:val="24"/>
          <w:u w:val="none"/>
          <w:shd w:val="clear" w:color="auto" w:fill="FFFFFF"/>
        </w:rPr>
      </w:pPr>
      <w:r>
        <w:rPr>
          <w:rFonts w:hint="eastAsia" w:ascii="仿宋_GB2312" w:hAnsi="仿宋" w:eastAsia="仿宋_GB2312" w:cs="仿宋"/>
          <w:i/>
          <w:iCs/>
          <w:spacing w:val="8"/>
          <w:sz w:val="24"/>
          <w:u w:val="none"/>
          <w:shd w:val="clear" w:color="auto" w:fill="FFFFFF"/>
        </w:rPr>
        <w:t>　　(i)作见证并签署该遗嘱；或</w:t>
      </w:r>
    </w:p>
    <w:p>
      <w:pPr>
        <w:spacing w:before="0" w:beforeAutospacing="0" w:after="0" w:afterAutospacing="0" w:line="400" w:lineRule="exact"/>
        <w:ind w:left="424" w:leftChars="202" w:right="687" w:rightChars="327" w:firstLine="0" w:firstLineChars="0"/>
        <w:rPr>
          <w:rFonts w:hint="eastAsia" w:ascii="仿宋_GB2312" w:hAnsi="仿宋" w:eastAsia="仿宋_GB2312" w:cs="仿宋"/>
          <w:i/>
          <w:iCs/>
          <w:spacing w:val="8"/>
          <w:sz w:val="24"/>
          <w:u w:val="none"/>
          <w:shd w:val="clear" w:color="auto" w:fill="FFFFFF"/>
        </w:rPr>
      </w:pPr>
      <w:r>
        <w:rPr>
          <w:rFonts w:hint="eastAsia" w:ascii="仿宋_GB2312" w:hAnsi="仿宋" w:eastAsia="仿宋_GB2312" w:cs="仿宋"/>
          <w:i/>
          <w:iCs/>
          <w:spacing w:val="8"/>
          <w:sz w:val="24"/>
          <w:u w:val="none"/>
          <w:shd w:val="clear" w:color="auto" w:fill="FFFFFF"/>
        </w:rPr>
        <w:t>　　(ii)承认其所作的签署，</w:t>
      </w:r>
    </w:p>
    <w:p>
      <w:pPr>
        <w:spacing w:before="0" w:beforeAutospacing="0" w:after="0" w:afterAutospacing="0" w:line="400" w:lineRule="exact"/>
        <w:ind w:left="424" w:leftChars="202" w:right="687" w:rightChars="327" w:firstLine="0" w:firstLineChars="0"/>
        <w:rPr>
          <w:rFonts w:hint="eastAsia" w:ascii="仿宋_GB2312" w:hAnsi="仿宋" w:eastAsia="仿宋_GB2312" w:cs="仿宋"/>
          <w:i/>
          <w:iCs/>
          <w:spacing w:val="8"/>
          <w:sz w:val="24"/>
          <w:u w:val="none"/>
          <w:shd w:val="clear" w:color="auto" w:fill="FFFFFF"/>
        </w:rPr>
      </w:pPr>
      <w:r>
        <w:rPr>
          <w:rFonts w:hint="eastAsia" w:ascii="仿宋_GB2312" w:hAnsi="仿宋" w:eastAsia="仿宋_GB2312" w:cs="仿宋"/>
          <w:i/>
          <w:iCs/>
          <w:spacing w:val="8"/>
          <w:sz w:val="24"/>
          <w:u w:val="none"/>
          <w:shd w:val="clear" w:color="auto" w:fill="FFFFFF"/>
        </w:rPr>
        <w:t>　　但无须符合任何见证的格式。[比照1982c.53s.17U.K.]</w:t>
      </w:r>
    </w:p>
    <w:p>
      <w:pPr>
        <w:spacing w:before="0" w:beforeAutospacing="0" w:after="0" w:afterAutospacing="0" w:line="400" w:lineRule="exact"/>
        <w:ind w:left="424" w:leftChars="202" w:right="687" w:rightChars="327" w:firstLine="0" w:firstLineChars="0"/>
        <w:rPr>
          <w:rFonts w:ascii="仿宋_GB2312" w:hAnsi="仿宋" w:eastAsia="仿宋_GB2312" w:cs="仿宋"/>
          <w:i/>
          <w:iCs/>
          <w:spacing w:val="8"/>
          <w:sz w:val="24"/>
          <w:u w:val="none"/>
          <w:shd w:val="clear" w:color="auto" w:fill="FFFFFF"/>
        </w:rPr>
      </w:pPr>
      <w:r>
        <w:rPr>
          <w:rFonts w:hint="eastAsia" w:ascii="仿宋_GB2312" w:hAnsi="仿宋" w:eastAsia="仿宋_GB2312" w:cs="仿宋"/>
          <w:i/>
          <w:iCs/>
          <w:spacing w:val="8"/>
          <w:sz w:val="24"/>
          <w:u w:val="none"/>
          <w:shd w:val="clear" w:color="auto" w:fill="FFFFFF"/>
        </w:rPr>
        <w:t>　　(2)任何看来是体现立遗嘱人遗愿的文件，即使未有按照第(1)款所述规定订立，但只要有人提出申请，而法庭在无合理疑问的情况下信纳该文件是体现立遗嘱人的遗愿的，则该文件须当作已妥为签立。</w:t>
      </w:r>
    </w:p>
    <w:p>
      <w:pPr>
        <w:spacing w:before="100" w:beforeAutospacing="1" w:after="100" w:afterAutospacing="1" w:line="400" w:lineRule="exact"/>
        <w:ind w:firstLine="512" w:firstLineChars="200"/>
        <w:rPr>
          <w:rFonts w:ascii="仿宋_GB2312" w:hAnsi="仿宋" w:eastAsia="仿宋_GB2312" w:cs="仿宋"/>
          <w:spacing w:val="8"/>
          <w:sz w:val="24"/>
          <w:shd w:val="clear" w:color="auto" w:fill="FFFFFF"/>
        </w:rPr>
      </w:pPr>
      <w:r>
        <w:rPr>
          <w:rFonts w:hint="eastAsia" w:ascii="仿宋_GB2312" w:hAnsi="仿宋" w:eastAsia="仿宋_GB2312" w:cs="仿宋"/>
          <w:spacing w:val="8"/>
          <w:sz w:val="24"/>
          <w:shd w:val="clear" w:color="auto" w:fill="FFFFFF"/>
          <w:lang w:eastAsia="zh-Hans"/>
        </w:rPr>
        <w:t>关于遗嘱的效力问题，根据</w:t>
      </w:r>
      <w:r>
        <w:rPr>
          <w:rFonts w:hint="eastAsia" w:ascii="仿宋_GB2312" w:hAnsi="仿宋" w:eastAsia="仿宋_GB2312" w:cs="仿宋"/>
          <w:spacing w:val="8"/>
          <w:sz w:val="24"/>
          <w:shd w:val="clear" w:color="auto" w:fill="FFFFFF"/>
        </w:rPr>
        <w:t>司法部办公厅《关于中国委托公证人(香港)办理的在港设立的处分内地财产的遗嘱公证有关问题的通知》【司办通[2010]59号】规定，在不能获得香港高等法院检定的情况下，中国委托公证人(香港)可以按照规定的方式办理在香港没有遗产的被继承人在港设立的处分内地财产的遗嘱公证。</w:t>
      </w:r>
      <w:r>
        <w:rPr>
          <w:rFonts w:hint="eastAsia" w:ascii="仿宋_GB2312" w:hAnsi="仿宋" w:eastAsia="仿宋_GB2312" w:cs="仿宋"/>
          <w:spacing w:val="8"/>
          <w:sz w:val="24"/>
          <w:shd w:val="clear" w:color="auto" w:fill="FFFFFF"/>
          <w:lang w:eastAsia="zh-Hans"/>
        </w:rPr>
        <w:t>结合</w:t>
      </w:r>
      <w:r>
        <w:rPr>
          <w:rFonts w:hint="eastAsia" w:ascii="仿宋_GB2312" w:hAnsi="仿宋" w:eastAsia="仿宋_GB2312" w:cs="仿宋"/>
          <w:spacing w:val="8"/>
          <w:sz w:val="24"/>
          <w:shd w:val="clear" w:color="auto" w:fill="FFFFFF"/>
        </w:rPr>
        <w:t>本案</w:t>
      </w:r>
      <w:r>
        <w:rPr>
          <w:rFonts w:hint="eastAsia" w:ascii="仿宋_GB2312" w:hAnsi="仿宋" w:eastAsia="仿宋_GB2312" w:cs="仿宋"/>
          <w:spacing w:val="8"/>
          <w:sz w:val="24"/>
          <w:shd w:val="clear" w:color="auto" w:fill="FFFFFF"/>
          <w:lang w:eastAsia="zh-Hans"/>
        </w:rPr>
        <w:t>具体情形，</w:t>
      </w:r>
      <w:r>
        <w:rPr>
          <w:rFonts w:hint="eastAsia" w:ascii="仿宋_GB2312" w:hAnsi="仿宋" w:eastAsia="仿宋_GB2312" w:cs="仿宋"/>
          <w:spacing w:val="8"/>
          <w:sz w:val="24"/>
          <w:shd w:val="clear" w:color="auto" w:fill="FFFFFF"/>
        </w:rPr>
        <w:t>涉港遗嘱的效力如果有香港高等法院的遗嘱认证，则可以承认遗嘱效力；但如果没有经过高等法院认证，也不宜直接认定遗嘱无效。</w:t>
      </w:r>
      <w:r>
        <w:rPr>
          <w:rFonts w:hint="eastAsia" w:ascii="仿宋_GB2312" w:hAnsi="仿宋" w:eastAsia="仿宋_GB2312" w:cs="仿宋"/>
          <w:spacing w:val="8"/>
          <w:sz w:val="24"/>
          <w:shd w:val="clear" w:color="auto" w:fill="FFFFFF"/>
          <w:lang w:eastAsia="zh-Hans"/>
        </w:rPr>
        <w:t>申言之，</w:t>
      </w:r>
      <w:r>
        <w:rPr>
          <w:rFonts w:hint="eastAsia" w:ascii="仿宋_GB2312" w:hAnsi="仿宋" w:eastAsia="仿宋_GB2312" w:cs="仿宋"/>
          <w:spacing w:val="8"/>
          <w:sz w:val="24"/>
          <w:shd w:val="clear" w:color="auto" w:fill="FFFFFF"/>
        </w:rPr>
        <w:t>本案中若遗嘱有效，则按照遗嘱进行遗产的分配，即案涉房产100%份额全部由丈夫王先生继承</w:t>
      </w:r>
      <w:r>
        <w:rPr>
          <w:rFonts w:hint="eastAsia" w:ascii="仿宋_GB2312" w:hAnsi="仿宋" w:eastAsia="仿宋_GB2312" w:cs="仿宋"/>
          <w:spacing w:val="8"/>
          <w:sz w:val="24"/>
          <w:shd w:val="clear" w:color="auto" w:fill="FFFFFF"/>
          <w:lang w:eastAsia="zh-Hans"/>
        </w:rPr>
        <w:t>；</w:t>
      </w:r>
      <w:r>
        <w:rPr>
          <w:rFonts w:hint="eastAsia" w:ascii="仿宋_GB2312" w:hAnsi="仿宋" w:eastAsia="仿宋_GB2312" w:cs="仿宋"/>
          <w:spacing w:val="8"/>
          <w:sz w:val="24"/>
          <w:shd w:val="clear" w:color="auto" w:fill="FFFFFF"/>
        </w:rPr>
        <w:t>若遗嘱无效，或者遗嘱部分无效，则对于无效遗嘱未处分的遗产如何分配，首先还是关涉民事关系的法律定性问题，根据上文阐述的“</w:t>
      </w:r>
      <w:r>
        <w:rPr>
          <w:rFonts w:hint="eastAsia" w:ascii="仿宋_GB2312" w:hAnsi="仿宋" w:eastAsia="仿宋_GB2312" w:cs="仿宋"/>
          <w:color w:val="000000"/>
          <w:sz w:val="24"/>
          <w:u w:color="218FC4"/>
        </w:rPr>
        <w:t>涉外民事关系的定性，适用法院地法律”，根据法院地法即我国大陆法律，遗嘱无效的，</w:t>
      </w:r>
      <w:r>
        <w:rPr>
          <w:rFonts w:hint="eastAsia" w:ascii="仿宋_GB2312" w:hAnsi="仿宋" w:eastAsia="仿宋_GB2312" w:cs="仿宋"/>
          <w:spacing w:val="8"/>
          <w:sz w:val="24"/>
          <w:shd w:val="clear" w:color="auto" w:fill="FFFFFF"/>
        </w:rPr>
        <w:t>按照法定继承来分配。“法定继承，适用被继承人死亡时经常居所地法律，但不动产法定继承，适用不动产所在地法律”，本案涉及位于中国大陆的不动产的法定继承，因此应适用大陆法律。</w:t>
      </w:r>
    </w:p>
    <w:p>
      <w:pPr>
        <w:pStyle w:val="7"/>
        <w:numPr>
          <w:ilvl w:val="0"/>
          <w:numId w:val="6"/>
        </w:numPr>
        <w:spacing w:before="100" w:beforeAutospacing="1" w:after="100" w:afterAutospacing="1" w:line="400" w:lineRule="exact"/>
        <w:ind w:firstLineChars="0"/>
        <w:rPr>
          <w:rFonts w:ascii="仿宋_GB2312" w:hAnsi="仿宋" w:eastAsia="仿宋_GB2312" w:cs="仿宋"/>
          <w:spacing w:val="8"/>
          <w:sz w:val="24"/>
          <w:shd w:val="clear" w:color="auto" w:fill="FFFFFF"/>
        </w:rPr>
      </w:pPr>
      <w:r>
        <w:rPr>
          <w:rFonts w:hint="eastAsia" w:ascii="仿宋_GB2312" w:hAnsi="仿宋" w:eastAsia="仿宋_GB2312" w:cs="仿宋"/>
          <w:spacing w:val="8"/>
          <w:sz w:val="24"/>
          <w:shd w:val="clear" w:color="auto" w:fill="FFFFFF"/>
        </w:rPr>
        <w:t>对比了解各国家（地区）对遗嘱效力认证程序的规定</w:t>
      </w:r>
    </w:p>
    <w:p>
      <w:pPr>
        <w:spacing w:before="100" w:beforeAutospacing="1" w:after="100" w:afterAutospacing="1" w:line="400" w:lineRule="exact"/>
        <w:ind w:firstLine="514" w:firstLineChars="200"/>
        <w:rPr>
          <w:rFonts w:ascii="仿宋_GB2312" w:hAnsi="仿宋" w:eastAsia="仿宋_GB2312" w:cs="仿宋"/>
          <w:b/>
          <w:bCs/>
          <w:spacing w:val="8"/>
          <w:sz w:val="24"/>
          <w:u w:val="single"/>
          <w:shd w:val="clear" w:color="auto" w:fill="FFFFFF"/>
          <w:lang w:eastAsia="zh-Hans"/>
        </w:rPr>
      </w:pPr>
      <w:r>
        <w:rPr>
          <w:rFonts w:hint="eastAsia" w:ascii="仿宋_GB2312" w:hAnsi="仿宋" w:eastAsia="仿宋_GB2312" w:cs="仿宋"/>
          <w:b/>
          <w:bCs/>
          <w:spacing w:val="8"/>
          <w:sz w:val="24"/>
          <w:u w:val="single"/>
          <w:shd w:val="clear" w:color="auto" w:fill="FFFFFF"/>
          <w:lang w:eastAsia="zh-Hans"/>
        </w:rPr>
        <w:t>香港</w:t>
      </w:r>
    </w:p>
    <w:p>
      <w:pPr>
        <w:numPr>
          <w:ilvl w:val="0"/>
          <w:numId w:val="0"/>
        </w:numPr>
        <w:spacing w:before="100" w:beforeAutospacing="1" w:after="100" w:afterAutospacing="1" w:line="400" w:lineRule="exact"/>
        <w:ind w:left="0" w:firstLine="512" w:firstLineChars="200"/>
        <w:rPr>
          <w:rFonts w:ascii="仿宋_GB2312" w:hAnsi="仿宋" w:eastAsia="仿宋_GB2312" w:cs="仿宋"/>
          <w:spacing w:val="8"/>
          <w:sz w:val="24"/>
          <w:shd w:val="clear" w:color="auto" w:fill="FFFFFF"/>
          <w:lang w:eastAsia="zh-Hans"/>
        </w:rPr>
      </w:pPr>
      <w:r>
        <w:rPr>
          <w:rFonts w:hint="eastAsia" w:ascii="仿宋_GB2312" w:hAnsi="仿宋" w:eastAsia="仿宋_GB2312" w:cs="仿宋"/>
          <w:spacing w:val="8"/>
          <w:sz w:val="24"/>
          <w:shd w:val="clear" w:color="auto" w:fill="FFFFFF"/>
          <w:lang w:eastAsia="zh-Hans"/>
        </w:rPr>
        <w:t>《遗嘱认证及遗产管理条例》第3条规定，（香港高等）法院对于所有与死者遗产的遗嘱认证和遗产管理，均有司法管辖权。</w:t>
      </w:r>
    </w:p>
    <w:p>
      <w:pPr>
        <w:spacing w:before="100" w:beforeAutospacing="1" w:after="100" w:afterAutospacing="1" w:line="400" w:lineRule="exact"/>
        <w:ind w:firstLine="514" w:firstLineChars="200"/>
        <w:rPr>
          <w:rFonts w:ascii="仿宋_GB2312" w:hAnsi="仿宋" w:eastAsia="仿宋_GB2312" w:cs="仿宋"/>
          <w:b/>
          <w:bCs/>
          <w:spacing w:val="8"/>
          <w:sz w:val="24"/>
          <w:u w:val="single"/>
          <w:shd w:val="clear" w:color="auto" w:fill="FFFFFF"/>
          <w:lang w:eastAsia="zh-Hans"/>
        </w:rPr>
      </w:pPr>
      <w:r>
        <w:rPr>
          <w:rFonts w:hint="eastAsia" w:ascii="仿宋_GB2312" w:hAnsi="仿宋" w:eastAsia="仿宋_GB2312" w:cs="仿宋"/>
          <w:b/>
          <w:bCs/>
          <w:spacing w:val="8"/>
          <w:sz w:val="24"/>
          <w:u w:val="single"/>
          <w:shd w:val="clear" w:color="auto" w:fill="FFFFFF"/>
          <w:lang w:eastAsia="zh-Hans"/>
        </w:rPr>
        <w:t>美国</w:t>
      </w:r>
    </w:p>
    <w:p>
      <w:pPr>
        <w:numPr>
          <w:ilvl w:val="0"/>
          <w:numId w:val="0"/>
        </w:numPr>
        <w:spacing w:before="100" w:beforeAutospacing="1" w:after="100" w:afterAutospacing="1" w:line="400" w:lineRule="exact"/>
        <w:ind w:left="0" w:firstLine="512" w:firstLineChars="200"/>
        <w:rPr>
          <w:rFonts w:ascii="仿宋_GB2312" w:hAnsi="仿宋" w:eastAsia="仿宋_GB2312" w:cs="仿宋"/>
          <w:spacing w:val="8"/>
          <w:sz w:val="24"/>
          <w:shd w:val="clear" w:color="auto" w:fill="FFFFFF"/>
          <w:lang w:eastAsia="zh-Hans"/>
        </w:rPr>
      </w:pPr>
      <w:r>
        <w:rPr>
          <w:rFonts w:ascii="仿宋_GB2312" w:hAnsi="仿宋" w:eastAsia="仿宋_GB2312" w:cs="仿宋"/>
          <w:spacing w:val="8"/>
          <w:sz w:val="24"/>
          <w:shd w:val="clear" w:color="auto" w:fill="FFFFFF"/>
          <w:lang w:eastAsia="zh-Hans"/>
        </w:rPr>
        <w:t>“</w:t>
      </w:r>
      <w:r>
        <w:rPr>
          <w:rFonts w:hint="eastAsia" w:ascii="仿宋_GB2312" w:hAnsi="仿宋" w:eastAsia="仿宋_GB2312" w:cs="仿宋"/>
          <w:spacing w:val="8"/>
          <w:sz w:val="24"/>
          <w:shd w:val="clear" w:color="auto" w:fill="FFFFFF"/>
          <w:lang w:eastAsia="zh-Hans"/>
        </w:rPr>
        <w:t>没有专门的遗嘱检验机关。自书遗嘱须有两个见证人，并一式两份。遗嘱人死亡后，继承人应将遗嘱交遗嘱人生前所在郡法院，由该法院登广告三周，看是否有债权人申报。遗嘱人死亡六个月后，即可按遗嘱或本州法律分割遗产。李</w:t>
      </w:r>
      <w:r>
        <w:rPr>
          <w:rFonts w:hint="eastAsia" w:ascii="微软雅黑" w:hAnsi="微软雅黑" w:eastAsia="微软雅黑" w:cs="微软雅黑"/>
          <w:spacing w:val="8"/>
          <w:sz w:val="24"/>
          <w:shd w:val="clear" w:color="auto" w:fill="FFFFFF"/>
          <w:lang w:eastAsia="zh-Hans"/>
        </w:rPr>
        <w:t>礽</w:t>
      </w:r>
      <w:r>
        <w:rPr>
          <w:rFonts w:hint="eastAsia" w:ascii="仿宋_GB2312" w:hAnsi="仿宋" w:eastAsia="仿宋_GB2312" w:cs="仿宋"/>
          <w:spacing w:val="8"/>
          <w:sz w:val="24"/>
          <w:shd w:val="clear" w:color="auto" w:fill="FFFFFF"/>
          <w:lang w:eastAsia="zh-Hans"/>
        </w:rPr>
        <w:t>弼、朱箕能所立遗嘱属于自书遗嘱，继承人应按美国的有关法律规定将遗嘱交被继承人生前所在郡法院办理有关手续，以确认遗嘱是否有效。</w:t>
      </w:r>
      <w:r>
        <w:rPr>
          <w:rFonts w:ascii="仿宋_GB2312" w:hAnsi="仿宋" w:eastAsia="仿宋_GB2312" w:cs="仿宋"/>
          <w:spacing w:val="8"/>
          <w:sz w:val="24"/>
          <w:shd w:val="clear" w:color="auto" w:fill="FFFFFF"/>
          <w:lang w:eastAsia="zh-Hans"/>
        </w:rPr>
        <w:t>”</w:t>
      </w:r>
    </w:p>
    <w:p>
      <w:pPr>
        <w:numPr>
          <w:ilvl w:val="0"/>
          <w:numId w:val="0"/>
        </w:numPr>
        <w:spacing w:before="100" w:beforeAutospacing="1" w:after="100" w:afterAutospacing="1" w:line="400" w:lineRule="exact"/>
        <w:ind w:left="0" w:firstLine="512" w:firstLineChars="200"/>
        <w:rPr>
          <w:rFonts w:ascii="仿宋_GB2312" w:hAnsi="仿宋" w:eastAsia="仿宋_GB2312" w:cs="仿宋"/>
          <w:spacing w:val="8"/>
          <w:sz w:val="24"/>
          <w:shd w:val="clear" w:color="auto" w:fill="FFFFFF"/>
          <w:lang w:eastAsia="zh-Hans"/>
        </w:rPr>
      </w:pPr>
      <w:r>
        <w:rPr>
          <w:rFonts w:hint="eastAsia" w:ascii="仿宋_GB2312" w:hAnsi="仿宋" w:eastAsia="仿宋_GB2312" w:cs="仿宋"/>
          <w:spacing w:val="8"/>
          <w:sz w:val="24"/>
          <w:shd w:val="clear" w:color="auto" w:fill="FFFFFF"/>
          <w:lang w:eastAsia="zh-Hans"/>
        </w:rPr>
        <w:t>来源：</w:t>
      </w:r>
      <w:r>
        <w:rPr>
          <w:rFonts w:ascii="仿宋_GB2312" w:hAnsi="仿宋" w:eastAsia="仿宋_GB2312" w:cs="仿宋"/>
          <w:spacing w:val="8"/>
          <w:sz w:val="24"/>
          <w:shd w:val="clear" w:color="auto" w:fill="FFFFFF"/>
          <w:lang w:eastAsia="zh-Hans"/>
        </w:rPr>
        <w:t xml:space="preserve">1998 </w:t>
      </w:r>
      <w:r>
        <w:rPr>
          <w:rFonts w:hint="eastAsia" w:ascii="仿宋_GB2312" w:hAnsi="仿宋" w:eastAsia="仿宋_GB2312" w:cs="仿宋"/>
          <w:spacing w:val="8"/>
          <w:sz w:val="24"/>
          <w:shd w:val="clear" w:color="auto" w:fill="FFFFFF"/>
          <w:lang w:eastAsia="zh-Hans"/>
        </w:rPr>
        <w:t>司法部《司法部公证司关于如何确认涉外遗嘱效力的复函》</w:t>
      </w:r>
      <w:r>
        <w:rPr>
          <w:rFonts w:ascii="仿宋_GB2312" w:hAnsi="仿宋" w:eastAsia="仿宋_GB2312" w:cs="仿宋"/>
          <w:spacing w:val="8"/>
          <w:sz w:val="24"/>
          <w:shd w:val="clear" w:color="auto" w:fill="FFFFFF"/>
          <w:lang w:eastAsia="zh-Hans"/>
        </w:rPr>
        <w:t>——</w:t>
      </w:r>
      <w:r>
        <w:rPr>
          <w:rFonts w:hint="eastAsia" w:ascii="仿宋_GB2312" w:hAnsi="仿宋" w:eastAsia="仿宋_GB2312" w:cs="仿宋"/>
          <w:spacing w:val="8"/>
          <w:sz w:val="24"/>
          <w:shd w:val="clear" w:color="auto" w:fill="FFFFFF"/>
          <w:lang w:eastAsia="zh-Hans"/>
        </w:rPr>
        <w:t>广东省司法厅公证管理处</w:t>
      </w:r>
    </w:p>
    <w:p>
      <w:pPr>
        <w:spacing w:before="100" w:beforeAutospacing="1" w:after="100" w:afterAutospacing="1" w:line="400" w:lineRule="exact"/>
        <w:ind w:firstLine="514" w:firstLineChars="200"/>
        <w:rPr>
          <w:rFonts w:ascii="仿宋_GB2312" w:hAnsi="仿宋" w:eastAsia="仿宋_GB2312" w:cs="仿宋"/>
          <w:b/>
          <w:bCs/>
          <w:spacing w:val="8"/>
          <w:sz w:val="24"/>
          <w:u w:val="single"/>
          <w:shd w:val="clear" w:color="auto" w:fill="FFFFFF"/>
          <w:lang w:eastAsia="zh-Hans"/>
        </w:rPr>
      </w:pPr>
      <w:r>
        <w:rPr>
          <w:rFonts w:hint="eastAsia" w:ascii="仿宋_GB2312" w:hAnsi="仿宋" w:eastAsia="仿宋_GB2312" w:cs="仿宋"/>
          <w:b/>
          <w:bCs/>
          <w:spacing w:val="8"/>
          <w:sz w:val="24"/>
          <w:u w:val="single"/>
          <w:shd w:val="clear" w:color="auto" w:fill="FFFFFF"/>
          <w:lang w:eastAsia="zh-Hans"/>
        </w:rPr>
        <w:t>加拿大</w:t>
      </w:r>
    </w:p>
    <w:p>
      <w:pPr>
        <w:numPr>
          <w:ilvl w:val="0"/>
          <w:numId w:val="0"/>
        </w:numPr>
        <w:spacing w:before="100" w:beforeAutospacing="1" w:after="100" w:afterAutospacing="1" w:line="400" w:lineRule="exact"/>
        <w:ind w:left="0" w:firstLine="512" w:firstLineChars="200"/>
        <w:rPr>
          <w:rFonts w:ascii="仿宋_GB2312" w:hAnsi="仿宋" w:eastAsia="仿宋_GB2312" w:cs="仿宋"/>
          <w:spacing w:val="8"/>
          <w:sz w:val="24"/>
          <w:shd w:val="clear" w:color="auto" w:fill="FFFFFF"/>
          <w:lang w:eastAsia="zh-Hans"/>
        </w:rPr>
      </w:pPr>
      <w:r>
        <w:rPr>
          <w:rFonts w:ascii="仿宋_GB2312" w:hAnsi="仿宋" w:eastAsia="仿宋_GB2312" w:cs="仿宋"/>
          <w:spacing w:val="8"/>
          <w:sz w:val="24"/>
          <w:shd w:val="clear" w:color="auto" w:fill="FFFFFF"/>
          <w:lang w:eastAsia="zh-Hans"/>
        </w:rPr>
        <w:t>1991</w:t>
      </w:r>
      <w:r>
        <w:rPr>
          <w:rFonts w:hint="eastAsia" w:ascii="仿宋_GB2312" w:hAnsi="仿宋" w:eastAsia="仿宋_GB2312" w:cs="仿宋"/>
          <w:spacing w:val="8"/>
          <w:sz w:val="24"/>
          <w:shd w:val="clear" w:color="auto" w:fill="FFFFFF"/>
          <w:lang w:eastAsia="zh-Hans"/>
        </w:rPr>
        <w:t>年司法部公证司《关于如何确认在加拿大订立的处分国内遗产的遗嘱效力的复函》</w:t>
      </w:r>
      <w:r>
        <w:rPr>
          <w:rFonts w:ascii="仿宋_GB2312" w:hAnsi="仿宋" w:eastAsia="仿宋_GB2312" w:cs="仿宋"/>
          <w:spacing w:val="8"/>
          <w:sz w:val="24"/>
          <w:shd w:val="clear" w:color="auto" w:fill="FFFFFF"/>
          <w:lang w:eastAsia="zh-Hans"/>
        </w:rPr>
        <w:t>“</w:t>
      </w:r>
      <w:r>
        <w:rPr>
          <w:rFonts w:hint="eastAsia" w:ascii="仿宋_GB2312" w:hAnsi="仿宋" w:eastAsia="仿宋_GB2312" w:cs="仿宋"/>
          <w:spacing w:val="8"/>
          <w:sz w:val="24"/>
          <w:shd w:val="clear" w:color="auto" w:fill="FFFFFF"/>
          <w:lang w:eastAsia="zh-Hans"/>
        </w:rPr>
        <w:t>关于如何确认在加拿大订立的处分在我国内遗产的遗嘱的效力问题，据驻加拿大使馆领事部和我驻多伦多总领馆告，</w:t>
      </w:r>
      <w:r>
        <w:rPr>
          <w:rFonts w:hint="eastAsia" w:ascii="仿宋_GB2312" w:hAnsi="仿宋" w:eastAsia="仿宋_GB2312" w:cs="仿宋"/>
          <w:b w:val="0"/>
          <w:bCs w:val="0"/>
          <w:spacing w:val="8"/>
          <w:sz w:val="24"/>
          <w:shd w:val="clear" w:color="auto" w:fill="FFFFFF"/>
          <w:lang w:eastAsia="zh-Hans"/>
        </w:rPr>
        <w:t>加拿大没有全国统一的继承法，在加拿大所订立的处分在加拿大以外遗产的遗嘱，不需检定。为辨别其真伪，</w:t>
      </w:r>
      <w:r>
        <w:rPr>
          <w:rFonts w:hint="eastAsia" w:ascii="仿宋_GB2312" w:hAnsi="仿宋" w:eastAsia="仿宋_GB2312" w:cs="仿宋"/>
          <w:spacing w:val="8"/>
          <w:sz w:val="24"/>
          <w:shd w:val="clear" w:color="auto" w:fill="FFFFFF"/>
          <w:lang w:eastAsia="zh-Hans"/>
        </w:rPr>
        <w:t>可出遗嘱见证人或立遗嘱人生前的</w:t>
      </w:r>
      <w:r>
        <w:rPr>
          <w:rFonts w:hint="eastAsia" w:ascii="仿宋_GB2312" w:hAnsi="仿宋" w:eastAsia="仿宋_GB2312" w:cs="仿宋"/>
          <w:b w:val="0"/>
          <w:bCs w:val="0"/>
          <w:spacing w:val="8"/>
          <w:sz w:val="24"/>
          <w:shd w:val="clear" w:color="auto" w:fill="FFFFFF"/>
          <w:lang w:eastAsia="zh-Hans"/>
        </w:rPr>
        <w:t>家庭医生</w:t>
      </w:r>
      <w:r>
        <w:rPr>
          <w:rFonts w:hint="eastAsia" w:ascii="仿宋_GB2312" w:hAnsi="仿宋" w:eastAsia="仿宋_GB2312" w:cs="仿宋"/>
          <w:spacing w:val="8"/>
          <w:sz w:val="24"/>
          <w:shd w:val="clear" w:color="auto" w:fill="FFFFFF"/>
          <w:lang w:eastAsia="zh-Hans"/>
        </w:rPr>
        <w:t>以书面证明遗嘱的笔迹是立遗嘱人的或遗嘱人签名是真实的。证明书应经</w:t>
      </w:r>
      <w:r>
        <w:rPr>
          <w:rFonts w:hint="eastAsia" w:ascii="仿宋_GB2312" w:hAnsi="仿宋" w:eastAsia="仿宋_GB2312" w:cs="仿宋"/>
          <w:b w:val="0"/>
          <w:bCs w:val="0"/>
          <w:spacing w:val="8"/>
          <w:sz w:val="24"/>
          <w:shd w:val="clear" w:color="auto" w:fill="FFFFFF"/>
          <w:lang w:eastAsia="zh-Hans"/>
        </w:rPr>
        <w:t>加拿大公证人公证、加拿大外交部或其授权的机构及我驻加使领馆认证</w:t>
      </w:r>
      <w:r>
        <w:rPr>
          <w:rFonts w:hint="eastAsia" w:ascii="仿宋_GB2312" w:hAnsi="仿宋" w:eastAsia="仿宋_GB2312" w:cs="仿宋"/>
          <w:spacing w:val="8"/>
          <w:sz w:val="24"/>
          <w:shd w:val="clear" w:color="auto" w:fill="FFFFFF"/>
          <w:lang w:eastAsia="zh-Hans"/>
        </w:rPr>
        <w:t xml:space="preserve">。上述遗嘱继承公证的申请人，如提交此证明书，并符合涉外遗嘱继承公证的其他条件，公证处可以为其办理继承权公证。 </w:t>
      </w:r>
      <w:r>
        <w:rPr>
          <w:rFonts w:ascii="仿宋_GB2312" w:hAnsi="仿宋" w:eastAsia="仿宋_GB2312" w:cs="仿宋"/>
          <w:spacing w:val="8"/>
          <w:sz w:val="24"/>
          <w:shd w:val="clear" w:color="auto" w:fill="FFFFFF"/>
          <w:lang w:eastAsia="zh-Hans"/>
        </w:rPr>
        <w:t>”</w:t>
      </w:r>
      <w:r>
        <w:rPr>
          <w:rFonts w:hint="eastAsia" w:ascii="仿宋_GB2312" w:hAnsi="仿宋" w:eastAsia="仿宋_GB2312" w:cs="仿宋"/>
          <w:spacing w:val="8"/>
          <w:sz w:val="24"/>
          <w:shd w:val="clear" w:color="auto" w:fill="FFFFFF"/>
          <w:lang w:eastAsia="zh-Hans"/>
        </w:rPr>
        <w:t xml:space="preserve"> 来源：广东省司法厅公证处</w:t>
      </w:r>
    </w:p>
    <w:p>
      <w:pPr>
        <w:spacing w:before="100" w:beforeAutospacing="1" w:after="100" w:afterAutospacing="1" w:line="400" w:lineRule="exact"/>
        <w:ind w:firstLine="514" w:firstLineChars="200"/>
        <w:rPr>
          <w:rFonts w:ascii="仿宋_GB2312" w:hAnsi="仿宋" w:eastAsia="仿宋_GB2312" w:cs="仿宋"/>
          <w:b/>
          <w:bCs/>
          <w:spacing w:val="8"/>
          <w:sz w:val="24"/>
          <w:u w:val="single"/>
          <w:shd w:val="clear" w:color="auto" w:fill="FFFFFF"/>
          <w:lang w:eastAsia="zh-Hans"/>
        </w:rPr>
      </w:pPr>
      <w:r>
        <w:rPr>
          <w:rFonts w:hint="eastAsia" w:ascii="仿宋_GB2312" w:hAnsi="仿宋" w:eastAsia="仿宋_GB2312" w:cs="仿宋"/>
          <w:b/>
          <w:bCs/>
          <w:spacing w:val="8"/>
          <w:sz w:val="24"/>
          <w:u w:val="single"/>
          <w:shd w:val="clear" w:color="auto" w:fill="FFFFFF"/>
          <w:lang w:eastAsia="zh-Hans"/>
        </w:rPr>
        <w:t>台湾</w:t>
      </w:r>
    </w:p>
    <w:p>
      <w:pPr>
        <w:numPr>
          <w:ilvl w:val="0"/>
          <w:numId w:val="0"/>
        </w:numPr>
        <w:spacing w:before="100" w:beforeAutospacing="1" w:after="100" w:afterAutospacing="1" w:line="400" w:lineRule="exact"/>
        <w:ind w:left="0" w:firstLine="512" w:firstLineChars="200"/>
        <w:rPr>
          <w:rFonts w:ascii="仿宋_GB2312" w:hAnsi="仿宋" w:eastAsia="仿宋_GB2312" w:cs="仿宋"/>
          <w:spacing w:val="8"/>
          <w:sz w:val="24"/>
          <w:shd w:val="clear" w:color="auto" w:fill="FFFFFF"/>
          <w:lang w:eastAsia="zh-Hans"/>
        </w:rPr>
      </w:pPr>
      <w:r>
        <w:rPr>
          <w:rFonts w:ascii="仿宋_GB2312" w:hAnsi="仿宋" w:eastAsia="仿宋_GB2312" w:cs="仿宋"/>
          <w:spacing w:val="8"/>
          <w:sz w:val="24"/>
          <w:shd w:val="clear" w:color="auto" w:fill="FFFFFF"/>
          <w:lang w:eastAsia="zh-Hans"/>
        </w:rPr>
        <w:t>1991</w:t>
      </w:r>
      <w:r>
        <w:rPr>
          <w:rFonts w:hint="eastAsia" w:ascii="仿宋_GB2312" w:hAnsi="仿宋" w:eastAsia="仿宋_GB2312" w:cs="仿宋"/>
          <w:spacing w:val="8"/>
          <w:sz w:val="24"/>
          <w:shd w:val="clear" w:color="auto" w:fill="FFFFFF"/>
          <w:lang w:eastAsia="zh-Hans"/>
        </w:rPr>
        <w:t>年《司法部关于办理涉台遗产继承公证若干问题的通知》</w:t>
      </w:r>
      <w:r>
        <w:rPr>
          <w:rFonts w:ascii="仿宋_GB2312" w:hAnsi="仿宋" w:eastAsia="仿宋_GB2312" w:cs="仿宋"/>
          <w:spacing w:val="8"/>
          <w:sz w:val="24"/>
          <w:shd w:val="clear" w:color="auto" w:fill="FFFFFF"/>
          <w:lang w:eastAsia="zh-Hans"/>
        </w:rPr>
        <w:t>“</w:t>
      </w:r>
      <w:r>
        <w:rPr>
          <w:rFonts w:hint="eastAsia" w:ascii="仿宋_GB2312" w:hAnsi="仿宋" w:eastAsia="仿宋_GB2312" w:cs="仿宋"/>
          <w:spacing w:val="8"/>
          <w:sz w:val="24"/>
          <w:shd w:val="clear" w:color="auto" w:fill="FFFFFF"/>
          <w:lang w:eastAsia="zh-Hans"/>
        </w:rPr>
        <w:t>遗嘱人生前在台湾立有遗嘱处分其在大陆遗产，遗嘱受益人在大陆，该遗嘱内容需符合我国有关法律。在遗嘱受益人申办遗嘱继承公证时，公证处应对该遗嘱进行下列审查：１．确认该遗嘱是否为遗嘱人本人所立；２．遗嘱中处分的财产是否属于本人所有；３．遗嘱受益人情况有无变化，是否保留缺乏劳动能力又没有生活来源的继承人的遗产份额等。对于第１项内容，如遗嘱人所立遗嘱系经台湾地方法院公证处公证的，公证处可视情予以认定；非公证遗嘱，则需由台湾执业律师出具法律意见书后才能予以认定。</w:t>
      </w:r>
      <w:r>
        <w:rPr>
          <w:rFonts w:ascii="仿宋_GB2312" w:hAnsi="仿宋" w:eastAsia="仿宋_GB2312" w:cs="仿宋"/>
          <w:spacing w:val="8"/>
          <w:sz w:val="24"/>
          <w:shd w:val="clear" w:color="auto" w:fill="FFFFFF"/>
          <w:lang w:eastAsia="zh-Hans"/>
        </w:rPr>
        <w:t>”</w:t>
      </w:r>
      <w:r>
        <w:rPr>
          <w:rFonts w:hint="eastAsia" w:ascii="仿宋_GB2312" w:hAnsi="仿宋" w:eastAsia="仿宋_GB2312" w:cs="仿宋"/>
          <w:spacing w:val="8"/>
          <w:sz w:val="24"/>
          <w:shd w:val="clear" w:color="auto" w:fill="FFFFFF"/>
          <w:lang w:eastAsia="zh-Hans"/>
        </w:rPr>
        <w:t xml:space="preserve"> 来源：各省、自治区、直辖市司法厅（局）</w:t>
      </w:r>
    </w:p>
    <w:p>
      <w:pPr>
        <w:spacing w:before="100" w:beforeAutospacing="1" w:after="100" w:afterAutospacing="1" w:line="400" w:lineRule="exact"/>
        <w:ind w:firstLine="514" w:firstLineChars="200"/>
        <w:rPr>
          <w:rFonts w:ascii="仿宋_GB2312" w:hAnsi="仿宋" w:eastAsia="仿宋_GB2312" w:cs="仿宋"/>
          <w:b/>
          <w:bCs/>
          <w:spacing w:val="8"/>
          <w:sz w:val="24"/>
          <w:u w:val="single"/>
          <w:shd w:val="clear" w:color="auto" w:fill="FFFFFF"/>
          <w:lang w:eastAsia="zh-Hans"/>
        </w:rPr>
      </w:pPr>
      <w:r>
        <w:rPr>
          <w:rFonts w:hint="eastAsia" w:ascii="仿宋_GB2312" w:hAnsi="仿宋" w:eastAsia="仿宋_GB2312" w:cs="仿宋"/>
          <w:b/>
          <w:bCs/>
          <w:spacing w:val="8"/>
          <w:sz w:val="24"/>
          <w:u w:val="single"/>
          <w:shd w:val="clear" w:color="auto" w:fill="FFFFFF"/>
          <w:lang w:eastAsia="zh-Hans"/>
        </w:rPr>
        <w:t>内地</w:t>
      </w:r>
    </w:p>
    <w:p>
      <w:pPr>
        <w:spacing w:before="100" w:beforeAutospacing="1" w:after="100" w:afterAutospacing="1" w:line="400" w:lineRule="exact"/>
        <w:ind w:firstLine="512" w:firstLineChars="200"/>
        <w:rPr>
          <w:rFonts w:ascii="仿宋_GB2312" w:hAnsi="仿宋" w:eastAsia="仿宋_GB2312" w:cs="仿宋"/>
          <w:spacing w:val="8"/>
          <w:sz w:val="24"/>
          <w:shd w:val="clear" w:color="auto" w:fill="FFFFFF"/>
          <w:lang w:eastAsia="zh-Hans"/>
        </w:rPr>
      </w:pPr>
      <w:r>
        <w:rPr>
          <w:rFonts w:hint="eastAsia" w:ascii="仿宋_GB2312" w:hAnsi="仿宋" w:eastAsia="仿宋_GB2312" w:cs="仿宋"/>
          <w:spacing w:val="8"/>
          <w:sz w:val="24"/>
          <w:shd w:val="clear" w:color="auto" w:fill="FFFFFF"/>
          <w:lang w:eastAsia="zh-Hans"/>
        </w:rPr>
        <w:t>对于境内遗嘱，没有单独的效力认证程序。</w:t>
      </w:r>
      <w:r>
        <w:rPr>
          <w:rFonts w:ascii="仿宋_GB2312" w:hAnsi="仿宋" w:eastAsia="仿宋_GB2312" w:cs="仿宋"/>
          <w:spacing w:val="8"/>
          <w:sz w:val="24"/>
          <w:shd w:val="clear" w:color="auto" w:fill="FFFFFF"/>
          <w:lang w:eastAsia="zh-Hans"/>
        </w:rPr>
        <w:t>1987</w:t>
      </w:r>
      <w:r>
        <w:rPr>
          <w:rFonts w:hint="eastAsia" w:ascii="仿宋_GB2312" w:hAnsi="仿宋" w:eastAsia="仿宋_GB2312" w:cs="仿宋"/>
          <w:spacing w:val="8"/>
          <w:sz w:val="24"/>
          <w:shd w:val="clear" w:color="auto" w:fill="FFFFFF"/>
          <w:lang w:eastAsia="zh-Hans"/>
        </w:rPr>
        <w:t>年《司法部公证律师司关于涉外遗嘱继承公证中如何确认遗嘱效力问题的复函》：</w:t>
      </w:r>
      <w:r>
        <w:rPr>
          <w:rFonts w:ascii="仿宋_GB2312" w:hAnsi="仿宋" w:eastAsia="仿宋_GB2312" w:cs="仿宋"/>
          <w:spacing w:val="8"/>
          <w:sz w:val="24"/>
          <w:shd w:val="clear" w:color="auto" w:fill="FFFFFF"/>
          <w:lang w:eastAsia="zh-Hans"/>
        </w:rPr>
        <w:t>”</w:t>
      </w:r>
      <w:r>
        <w:rPr>
          <w:rFonts w:hint="eastAsia" w:ascii="仿宋_GB2312" w:hAnsi="仿宋" w:eastAsia="仿宋_GB2312" w:cs="仿宋"/>
          <w:spacing w:val="8"/>
          <w:sz w:val="24"/>
          <w:shd w:val="clear" w:color="auto" w:fill="FFFFFF"/>
          <w:lang w:eastAsia="zh-Hans"/>
        </w:rPr>
        <w:t>你处（广东省司法厅公证管理处）《关于在国外立的遗嘱是否要经居住国遗嘱检验部门检定后才能依遗嘱办理继承权公证的请示》收悉。经与有关部门反复研究认为，目前《继承法》中对涉外遗嘱效力问题未作出规定，如何确认遗嘱效力需具体问题具体研究。</w:t>
      </w:r>
      <w:r>
        <w:rPr>
          <w:rFonts w:ascii="仿宋_GB2312" w:hAnsi="仿宋" w:eastAsia="仿宋_GB2312" w:cs="仿宋"/>
          <w:spacing w:val="8"/>
          <w:sz w:val="24"/>
          <w:shd w:val="clear" w:color="auto" w:fill="FFFFFF"/>
          <w:lang w:eastAsia="zh-Hans"/>
        </w:rPr>
        <w:t>“——</w:t>
      </w:r>
      <w:r>
        <w:rPr>
          <w:rFonts w:hint="eastAsia" w:ascii="仿宋_GB2312" w:hAnsi="仿宋" w:eastAsia="仿宋_GB2312" w:cs="仿宋"/>
          <w:spacing w:val="8"/>
          <w:sz w:val="24"/>
          <w:shd w:val="clear" w:color="auto" w:fill="FFFFFF"/>
          <w:lang w:eastAsia="zh-Hans"/>
        </w:rPr>
        <w:t>广东省司法厅公证管理处</w:t>
      </w:r>
    </w:p>
    <w:p>
      <w:pPr>
        <w:spacing w:before="100" w:beforeAutospacing="1" w:after="100" w:afterAutospacing="1" w:line="400" w:lineRule="exact"/>
        <w:ind w:firstLine="512" w:firstLineChars="200"/>
        <w:rPr>
          <w:rFonts w:ascii="仿宋_GB2312" w:hAnsi="仿宋" w:eastAsia="仿宋_GB2312" w:cs="仿宋"/>
          <w:spacing w:val="8"/>
          <w:sz w:val="24"/>
          <w:shd w:val="clear" w:color="auto" w:fill="FFFFFF"/>
          <w:lang w:eastAsia="zh-Hans"/>
        </w:rPr>
      </w:pPr>
      <w:r>
        <w:rPr>
          <w:rFonts w:ascii="仿宋_GB2312" w:hAnsi="仿宋" w:eastAsia="仿宋_GB2312" w:cs="仿宋"/>
          <w:spacing w:val="8"/>
          <w:sz w:val="24"/>
          <w:shd w:val="clear" w:color="auto" w:fill="FFFFFF"/>
          <w:lang w:eastAsia="zh-Hans"/>
        </w:rPr>
        <w:t>2010</w:t>
      </w:r>
      <w:r>
        <w:rPr>
          <w:rFonts w:hint="eastAsia" w:ascii="仿宋_GB2312" w:hAnsi="仿宋" w:eastAsia="仿宋_GB2312" w:cs="仿宋"/>
          <w:spacing w:val="8"/>
          <w:sz w:val="24"/>
          <w:shd w:val="clear" w:color="auto" w:fill="FFFFFF"/>
          <w:lang w:eastAsia="zh-Hans"/>
        </w:rPr>
        <w:t>年《司法部办公厅关于中国委托公证人(香港)办理的在港设立的处分内地财产的遗嘱公证有关问题的通知》：</w:t>
      </w:r>
      <w:r>
        <w:rPr>
          <w:rFonts w:ascii="仿宋_GB2312" w:hAnsi="仿宋" w:eastAsia="仿宋_GB2312" w:cs="仿宋"/>
          <w:spacing w:val="8"/>
          <w:sz w:val="24"/>
          <w:shd w:val="clear" w:color="auto" w:fill="FFFFFF"/>
          <w:lang w:eastAsia="zh-Hans"/>
        </w:rPr>
        <w:t>“</w:t>
      </w:r>
      <w:r>
        <w:rPr>
          <w:rFonts w:hint="eastAsia" w:ascii="仿宋_GB2312" w:hAnsi="仿宋" w:eastAsia="仿宋_GB2312" w:cs="仿宋"/>
          <w:spacing w:val="8"/>
          <w:sz w:val="24"/>
          <w:shd w:val="clear" w:color="auto" w:fill="FFFFFF"/>
          <w:lang w:eastAsia="zh-Hans"/>
        </w:rPr>
        <w:t>在不能获得香港高等法院检定的情况下，中国委托公证人(香港)可以按照规定的方式办理在香港没有遗产的被继承人在港设立的处分内地财产的遗嘱公证。</w:t>
      </w:r>
      <w:r>
        <w:rPr>
          <w:rFonts w:ascii="仿宋_GB2312" w:hAnsi="仿宋" w:eastAsia="仿宋_GB2312" w:cs="仿宋"/>
          <w:spacing w:val="8"/>
          <w:sz w:val="24"/>
          <w:shd w:val="clear" w:color="auto" w:fill="FFFFFF"/>
          <w:lang w:eastAsia="zh-Hans"/>
        </w:rPr>
        <w:t>”——</w:t>
      </w:r>
      <w:r>
        <w:rPr>
          <w:rFonts w:hint="eastAsia" w:ascii="仿宋_GB2312" w:hAnsi="仿宋" w:eastAsia="仿宋_GB2312" w:cs="仿宋"/>
          <w:spacing w:val="8"/>
          <w:sz w:val="24"/>
          <w:shd w:val="clear" w:color="auto" w:fill="FFFFFF"/>
          <w:lang w:eastAsia="zh-Hans"/>
        </w:rPr>
        <w:t>各省、自治区、直辖市司法厅(局)，新疆生产建设兵团司法局。</w:t>
      </w:r>
    </w:p>
    <w:p>
      <w:pPr>
        <w:spacing w:before="100" w:beforeAutospacing="1" w:after="100" w:afterAutospacing="1" w:line="400" w:lineRule="exact"/>
        <w:ind w:firstLine="512" w:firstLineChars="200"/>
        <w:rPr>
          <w:rFonts w:ascii="仿宋_GB2312" w:hAnsi="仿宋" w:eastAsia="仿宋_GB2312" w:cs="仿宋"/>
          <w:spacing w:val="8"/>
          <w:sz w:val="24"/>
          <w:shd w:val="clear" w:color="auto" w:fill="FFFFFF"/>
          <w:lang w:eastAsia="zh-Hans"/>
        </w:rPr>
      </w:pPr>
      <w:r>
        <w:rPr>
          <w:rFonts w:hint="eastAsia" w:ascii="仿宋_GB2312" w:hAnsi="仿宋" w:eastAsia="仿宋_GB2312" w:cs="仿宋"/>
          <w:spacing w:val="8"/>
          <w:sz w:val="24"/>
          <w:shd w:val="clear" w:color="auto" w:fill="FFFFFF"/>
          <w:lang w:eastAsia="zh-Hans"/>
        </w:rPr>
        <w:t>法院方面，2021年3月，广东省高级人民法院发布《广东法院第三批粤港澳大湾区跨境纠纷典型案例》，该20个服务保障粤港澳大湾区建设典型案例之十三《赵某等诉邹某红等财产损害赔偿纠纷案 》，对于香港高等法院原讼法庭关于遗嘱认证的效力直接予以承认，并依该遗嘱追究侵权人的财产损害赔偿责任。</w:t>
      </w:r>
    </w:p>
    <w:p>
      <w:pPr>
        <w:spacing w:before="100" w:beforeAutospacing="1" w:after="100" w:afterAutospacing="1" w:line="400" w:lineRule="exact"/>
        <w:ind w:firstLine="512" w:firstLineChars="200"/>
        <w:rPr>
          <w:rFonts w:hint="eastAsia" w:ascii="仿宋_GB2312" w:hAnsi="仿宋" w:eastAsia="仿宋_GB2312" w:cs="仿宋"/>
          <w:spacing w:val="8"/>
          <w:sz w:val="24"/>
          <w:shd w:val="clear" w:color="auto" w:fill="FFFFFF"/>
          <w:lang w:eastAsia="zh-Hans"/>
        </w:rPr>
      </w:pPr>
      <w:r>
        <w:rPr>
          <w:rFonts w:hint="eastAsia" w:ascii="仿宋_GB2312" w:hAnsi="仿宋" w:eastAsia="仿宋_GB2312" w:cs="仿宋"/>
          <w:spacing w:val="8"/>
          <w:sz w:val="24"/>
          <w:shd w:val="clear" w:color="auto" w:fill="FFFFFF"/>
          <w:lang w:eastAsia="zh-Hans"/>
        </w:rPr>
        <w:t>（2019）京01民终5350号二审民事判决一案，原被告双方认可在澳大利亚订立的遗嘱的真实性，只是被告认为遗嘱没有按照澳大利亚当地法律经高级法院认证，因此主张遗嘱无效；而北京市第一中级人民法院认为“遗嘱认证只是确认效力的程序，而非遗嘱有效的必要条件，澳大利亚新南威尔士州最高法院对于本案的遗嘱认证是否准确，均不涉及遗嘱本身的效力认定。”法院最后根据案件证据情况，认为该未经当地最高法院认证的遗嘱有效。</w:t>
      </w:r>
    </w:p>
    <w:p>
      <w:pPr>
        <w:numPr>
          <w:ilvl w:val="0"/>
          <w:numId w:val="1"/>
        </w:numPr>
        <w:spacing w:before="100" w:beforeAutospacing="1" w:after="100" w:afterAutospacing="1" w:line="400" w:lineRule="exact"/>
        <w:ind w:firstLine="482" w:firstLineChars="200"/>
        <w:rPr>
          <w:rFonts w:hint="eastAsia" w:ascii="仿宋_GB2312" w:hAnsi="仿宋" w:eastAsia="仿宋_GB2312" w:cs="仿宋"/>
          <w:b/>
          <w:bCs/>
          <w:sz w:val="24"/>
          <w:lang w:eastAsia="zh-Hans"/>
        </w:rPr>
      </w:pPr>
      <w:r>
        <w:rPr>
          <w:rFonts w:hint="eastAsia" w:ascii="仿宋_GB2312" w:hAnsi="仿宋" w:eastAsia="仿宋_GB2312" w:cs="仿宋"/>
          <w:b/>
          <w:bCs/>
          <w:sz w:val="24"/>
          <w:lang w:eastAsia="zh-Hans"/>
        </w:rPr>
        <w:t>跨境继承案件承办的心得与启发</w:t>
      </w:r>
    </w:p>
    <w:p>
      <w:pPr>
        <w:spacing w:before="100" w:beforeAutospacing="1" w:after="100" w:afterAutospacing="1" w:line="400" w:lineRule="exact"/>
        <w:ind w:firstLine="512" w:firstLineChars="200"/>
        <w:rPr>
          <w:rFonts w:hint="eastAsia" w:ascii="仿宋_GB2312" w:hAnsi="仿宋" w:eastAsia="仿宋_GB2312" w:cs="仿宋"/>
          <w:spacing w:val="8"/>
          <w:sz w:val="24"/>
          <w:shd w:val="clear" w:color="auto" w:fill="FFFFFF"/>
          <w:lang w:eastAsia="zh-Hans"/>
        </w:rPr>
      </w:pPr>
      <w:r>
        <w:rPr>
          <w:rFonts w:hint="eastAsia" w:ascii="仿宋_GB2312" w:hAnsi="仿宋" w:eastAsia="仿宋_GB2312" w:cs="仿宋"/>
          <w:spacing w:val="8"/>
          <w:sz w:val="24"/>
          <w:shd w:val="clear" w:color="auto" w:fill="FFFFFF"/>
        </w:rPr>
        <w:t>遗嘱的效力是跨境遗嘱继承案件的重难点，为了便于</w:t>
      </w:r>
      <w:r>
        <w:rPr>
          <w:rFonts w:hint="eastAsia" w:ascii="仿宋_GB2312" w:hAnsi="仿宋" w:eastAsia="仿宋_GB2312" w:cs="仿宋"/>
          <w:spacing w:val="8"/>
          <w:sz w:val="24"/>
          <w:shd w:val="clear" w:color="auto" w:fill="FFFFFF"/>
          <w:lang w:eastAsia="zh-Hans"/>
        </w:rPr>
        <w:t>我国</w:t>
      </w:r>
      <w:r>
        <w:rPr>
          <w:rFonts w:hint="eastAsia" w:ascii="仿宋_GB2312" w:hAnsi="仿宋" w:eastAsia="仿宋_GB2312" w:cs="仿宋"/>
          <w:spacing w:val="8"/>
          <w:sz w:val="24"/>
          <w:shd w:val="clear" w:color="auto" w:fill="FFFFFF"/>
        </w:rPr>
        <w:t>境内法院把握遗嘱真实性、有效性而以当地法院的遗嘱认证作为参考，是证据补强的非常有效的方式</w:t>
      </w:r>
      <w:r>
        <w:rPr>
          <w:rFonts w:hint="eastAsia" w:ascii="仿宋_GB2312" w:hAnsi="仿宋" w:eastAsia="仿宋_GB2312" w:cs="仿宋"/>
          <w:spacing w:val="8"/>
          <w:sz w:val="24"/>
          <w:shd w:val="clear" w:color="auto" w:fill="FFFFFF"/>
          <w:lang w:eastAsia="zh-Hans"/>
        </w:rPr>
        <w:t>。</w:t>
      </w:r>
      <w:r>
        <w:rPr>
          <w:rFonts w:hint="eastAsia" w:ascii="仿宋_GB2312" w:hAnsi="仿宋" w:eastAsia="仿宋_GB2312" w:cs="仿宋"/>
          <w:spacing w:val="8"/>
          <w:sz w:val="24"/>
          <w:shd w:val="clear" w:color="auto" w:fill="FFFFFF"/>
        </w:rPr>
        <w:t>对于境内外遗嘱无效的情形，高度警惕。包括两地遗嘱能力、见证人资格、遗嘱形式要件、遗嘱无效的情况，遗嘱尽量公证。</w:t>
      </w:r>
    </w:p>
    <w:p>
      <w:pPr>
        <w:spacing w:before="100" w:beforeAutospacing="1" w:after="100" w:afterAutospacing="1" w:line="400" w:lineRule="exact"/>
        <w:ind w:firstLine="512" w:firstLineChars="200"/>
        <w:rPr>
          <w:rFonts w:hint="eastAsia" w:ascii="仿宋_GB2312" w:hAnsi="仿宋" w:eastAsia="仿宋_GB2312" w:cs="仿宋"/>
          <w:spacing w:val="8"/>
          <w:sz w:val="24"/>
          <w:shd w:val="clear" w:color="auto" w:fill="FFFFFF"/>
          <w:lang w:eastAsia="zh-Hans"/>
        </w:rPr>
      </w:pPr>
      <w:r>
        <w:rPr>
          <w:rFonts w:hint="eastAsia" w:ascii="仿宋_GB2312" w:hAnsi="仿宋" w:eastAsia="仿宋_GB2312" w:cs="仿宋"/>
          <w:spacing w:val="8"/>
          <w:sz w:val="24"/>
          <w:shd w:val="clear" w:color="auto" w:fill="FFFFFF"/>
          <w:lang w:eastAsia="zh-Hans"/>
        </w:rPr>
        <w:t>涉及</w:t>
      </w:r>
      <w:r>
        <w:rPr>
          <w:rFonts w:hint="eastAsia" w:ascii="仿宋_GB2312" w:hAnsi="仿宋" w:eastAsia="仿宋_GB2312" w:cs="仿宋"/>
          <w:spacing w:val="8"/>
          <w:sz w:val="24"/>
          <w:shd w:val="clear" w:color="auto" w:fill="FFFFFF"/>
        </w:rPr>
        <w:t>外国法和境外地区法律查明</w:t>
      </w:r>
      <w:r>
        <w:rPr>
          <w:rFonts w:hint="eastAsia" w:ascii="仿宋_GB2312" w:hAnsi="仿宋" w:eastAsia="仿宋_GB2312" w:cs="仿宋"/>
          <w:spacing w:val="8"/>
          <w:sz w:val="24"/>
          <w:shd w:val="clear" w:color="auto" w:fill="FFFFFF"/>
          <w:lang w:eastAsia="zh-Hans"/>
        </w:rPr>
        <w:t>时</w:t>
      </w:r>
      <w:r>
        <w:rPr>
          <w:rFonts w:hint="eastAsia" w:ascii="仿宋_GB2312" w:hAnsi="仿宋" w:eastAsia="仿宋_GB2312" w:cs="仿宋"/>
          <w:spacing w:val="8"/>
          <w:sz w:val="24"/>
          <w:shd w:val="clear" w:color="auto" w:fill="FFFFFF"/>
        </w:rPr>
        <w:t>，一定要全面，并且对于英美法系国家地区，重视判例的影响。</w:t>
      </w:r>
    </w:p>
    <w:p>
      <w:pPr>
        <w:spacing w:before="100" w:beforeAutospacing="1" w:after="100" w:afterAutospacing="1" w:line="400" w:lineRule="exact"/>
        <w:ind w:firstLine="512" w:firstLineChars="200"/>
        <w:rPr>
          <w:rFonts w:hint="eastAsia" w:ascii="仿宋_GB2312" w:hAnsi="仿宋" w:eastAsia="仿宋_GB2312" w:cs="仿宋"/>
          <w:spacing w:val="8"/>
          <w:sz w:val="24"/>
          <w:shd w:val="clear" w:color="auto" w:fill="FFFFFF"/>
          <w:lang w:eastAsia="zh-Hans"/>
        </w:rPr>
      </w:pPr>
      <w:r>
        <w:rPr>
          <w:rFonts w:hint="eastAsia" w:ascii="仿宋_GB2312" w:hAnsi="仿宋" w:eastAsia="仿宋_GB2312" w:cs="仿宋"/>
          <w:spacing w:val="8"/>
          <w:sz w:val="24"/>
          <w:shd w:val="clear" w:color="auto" w:fill="FFFFFF"/>
          <w:lang w:eastAsia="zh-Hans"/>
        </w:rPr>
        <w:t>此外，我国境内法院</w:t>
      </w:r>
      <w:r>
        <w:rPr>
          <w:rFonts w:hint="eastAsia" w:ascii="仿宋_GB2312" w:hAnsi="仿宋" w:eastAsia="仿宋_GB2312" w:cs="仿宋"/>
          <w:spacing w:val="8"/>
          <w:sz w:val="24"/>
          <w:shd w:val="clear" w:color="auto" w:fill="FFFFFF"/>
        </w:rPr>
        <w:t>法官和律师对于涉外案件的处理，依据冲突规范确定准据法后，应当在大量法律和事实查明的前提下全面适用所确定的准据法，并对不同法律进行深入分析解读，更符合境外法律的实义，从而作出更公正的审判结果，获得司法的实质正义</w:t>
      </w:r>
      <w:r>
        <w:rPr>
          <w:rFonts w:hint="eastAsia" w:ascii="仿宋_GB2312" w:hAnsi="仿宋" w:eastAsia="仿宋_GB2312" w:cs="仿宋"/>
          <w:spacing w:val="8"/>
          <w:sz w:val="24"/>
          <w:shd w:val="clear" w:color="auto" w:fill="FFFFFF"/>
          <w:lang w:eastAsia="zh-Hans"/>
        </w:rPr>
        <w:t>。</w:t>
      </w:r>
    </w:p>
    <w:p>
      <w:pPr>
        <w:spacing w:before="100" w:beforeAutospacing="1" w:after="100" w:afterAutospacing="1" w:line="400" w:lineRule="exact"/>
        <w:ind w:firstLine="512" w:firstLineChars="200"/>
        <w:rPr>
          <w:rFonts w:hint="eastAsia" w:ascii="仿宋_GB2312" w:hAnsi="仿宋" w:eastAsia="仿宋_GB2312" w:cs="仿宋"/>
          <w:spacing w:val="8"/>
          <w:sz w:val="24"/>
          <w:shd w:val="clear" w:color="auto" w:fill="FFFFFF"/>
          <w:lang w:eastAsia="zh-Hans"/>
        </w:rPr>
      </w:pPr>
    </w:p>
    <w:sectPr>
      <w:footerReference r:id="rId3" w:type="default"/>
      <w:pgSz w:w="11906" w:h="16838"/>
      <w:pgMar w:top="1440" w:right="1486" w:bottom="1440" w:left="222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675FDAD"/>
    <w:multiLevelType w:val="singleLevel"/>
    <w:tmpl w:val="D675FDAD"/>
    <w:lvl w:ilvl="0" w:tentative="0">
      <w:start w:val="1"/>
      <w:numFmt w:val="decimal"/>
      <w:lvlText w:val="%1."/>
      <w:lvlJc w:val="left"/>
      <w:pPr>
        <w:tabs>
          <w:tab w:val="left" w:pos="312"/>
        </w:tabs>
      </w:pPr>
    </w:lvl>
  </w:abstractNum>
  <w:abstractNum w:abstractNumId="1">
    <w:nsid w:val="FDFEEA80"/>
    <w:multiLevelType w:val="singleLevel"/>
    <w:tmpl w:val="FDFEEA80"/>
    <w:lvl w:ilvl="0" w:tentative="0">
      <w:start w:val="1"/>
      <w:numFmt w:val="chineseCounting"/>
      <w:suff w:val="nothing"/>
      <w:lvlText w:val="（%1）"/>
      <w:lvlJc w:val="left"/>
      <w:rPr>
        <w:rFonts w:hint="eastAsia"/>
      </w:rPr>
    </w:lvl>
  </w:abstractNum>
  <w:abstractNum w:abstractNumId="2">
    <w:nsid w:val="FEF39ECA"/>
    <w:multiLevelType w:val="singleLevel"/>
    <w:tmpl w:val="FEF39ECA"/>
    <w:lvl w:ilvl="0" w:tentative="0">
      <w:start w:val="1"/>
      <w:numFmt w:val="decimal"/>
      <w:suff w:val="space"/>
      <w:lvlText w:val="%1."/>
      <w:lvlJc w:val="left"/>
    </w:lvl>
  </w:abstractNum>
  <w:abstractNum w:abstractNumId="3">
    <w:nsid w:val="21EB6F90"/>
    <w:multiLevelType w:val="multilevel"/>
    <w:tmpl w:val="21EB6F90"/>
    <w:lvl w:ilvl="0" w:tentative="0">
      <w:start w:val="1"/>
      <w:numFmt w:val="decimal"/>
      <w:lvlText w:val="（%1） "/>
      <w:lvlJc w:val="left"/>
      <w:pPr>
        <w:ind w:left="932" w:hanging="420"/>
      </w:pPr>
      <w:rPr>
        <w:rFonts w:hint="eastAsia"/>
      </w:rPr>
    </w:lvl>
    <w:lvl w:ilvl="1" w:tentative="0">
      <w:start w:val="1"/>
      <w:numFmt w:val="lowerLetter"/>
      <w:lvlText w:val="%2)"/>
      <w:lvlJc w:val="left"/>
      <w:pPr>
        <w:ind w:left="1352" w:hanging="420"/>
      </w:pPr>
    </w:lvl>
    <w:lvl w:ilvl="2" w:tentative="0">
      <w:start w:val="1"/>
      <w:numFmt w:val="lowerRoman"/>
      <w:lvlText w:val="%3."/>
      <w:lvlJc w:val="right"/>
      <w:pPr>
        <w:ind w:left="1772" w:hanging="420"/>
      </w:pPr>
    </w:lvl>
    <w:lvl w:ilvl="3" w:tentative="0">
      <w:start w:val="1"/>
      <w:numFmt w:val="decimal"/>
      <w:lvlText w:val="%4."/>
      <w:lvlJc w:val="left"/>
      <w:pPr>
        <w:ind w:left="2192" w:hanging="420"/>
      </w:pPr>
    </w:lvl>
    <w:lvl w:ilvl="4" w:tentative="0">
      <w:start w:val="1"/>
      <w:numFmt w:val="lowerLetter"/>
      <w:lvlText w:val="%5)"/>
      <w:lvlJc w:val="left"/>
      <w:pPr>
        <w:ind w:left="2612" w:hanging="420"/>
      </w:pPr>
    </w:lvl>
    <w:lvl w:ilvl="5" w:tentative="0">
      <w:start w:val="1"/>
      <w:numFmt w:val="lowerRoman"/>
      <w:lvlText w:val="%6."/>
      <w:lvlJc w:val="right"/>
      <w:pPr>
        <w:ind w:left="3032" w:hanging="420"/>
      </w:pPr>
    </w:lvl>
    <w:lvl w:ilvl="6" w:tentative="0">
      <w:start w:val="1"/>
      <w:numFmt w:val="decimal"/>
      <w:lvlText w:val="%7."/>
      <w:lvlJc w:val="left"/>
      <w:pPr>
        <w:ind w:left="3452" w:hanging="420"/>
      </w:pPr>
    </w:lvl>
    <w:lvl w:ilvl="7" w:tentative="0">
      <w:start w:val="1"/>
      <w:numFmt w:val="lowerLetter"/>
      <w:lvlText w:val="%8)"/>
      <w:lvlJc w:val="left"/>
      <w:pPr>
        <w:ind w:left="3872" w:hanging="420"/>
      </w:pPr>
    </w:lvl>
    <w:lvl w:ilvl="8" w:tentative="0">
      <w:start w:val="1"/>
      <w:numFmt w:val="lowerRoman"/>
      <w:lvlText w:val="%9."/>
      <w:lvlJc w:val="right"/>
      <w:pPr>
        <w:ind w:left="4292" w:hanging="420"/>
      </w:pPr>
    </w:lvl>
  </w:abstractNum>
  <w:abstractNum w:abstractNumId="4">
    <w:nsid w:val="7C575D7A"/>
    <w:multiLevelType w:val="singleLevel"/>
    <w:tmpl w:val="7C575D7A"/>
    <w:lvl w:ilvl="0" w:tentative="0">
      <w:start w:val="1"/>
      <w:numFmt w:val="chineseCounting"/>
      <w:suff w:val="nothing"/>
      <w:lvlText w:val="（%1）"/>
      <w:lvlJc w:val="left"/>
      <w:rPr>
        <w:rFonts w:hint="eastAsia"/>
      </w:rPr>
    </w:lvl>
  </w:abstractNum>
  <w:abstractNum w:abstractNumId="5">
    <w:nsid w:val="7D7837D0"/>
    <w:multiLevelType w:val="singleLevel"/>
    <w:tmpl w:val="7D7837D0"/>
    <w:lvl w:ilvl="0" w:tentative="0">
      <w:start w:val="1"/>
      <w:numFmt w:val="chineseCounting"/>
      <w:suff w:val="nothing"/>
      <w:lvlText w:val="%1、"/>
      <w:lvlJc w:val="left"/>
      <w:rPr>
        <w:rFonts w:hint="eastAsia"/>
      </w:rPr>
    </w:lvl>
  </w:abstractNum>
  <w:num w:numId="1">
    <w:abstractNumId w:val="5"/>
  </w:num>
  <w:num w:numId="2">
    <w:abstractNumId w:val="1"/>
  </w:num>
  <w:num w:numId="3">
    <w:abstractNumId w:val="2"/>
  </w:num>
  <w:num w:numId="4">
    <w:abstractNumId w:val="4"/>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9"/>
  <w:embedSystemFonts/>
  <w:bordersDoNotSurroundHeader w:val="1"/>
  <w:bordersDoNotSurroundFooter w:val="1"/>
  <w:revisionView w:markup="0"/>
  <w:trackRevisions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hjOWRmMDY0ZWZiMzNiMTk4NWM4N2IxYmI0NzQzYjIifQ=="/>
  </w:docVars>
  <w:rsids>
    <w:rsidRoot w:val="BDCC67EC"/>
    <w:rsid w:val="00023B2C"/>
    <w:rsid w:val="001173D3"/>
    <w:rsid w:val="0015713E"/>
    <w:rsid w:val="00382E69"/>
    <w:rsid w:val="00597739"/>
    <w:rsid w:val="005C1177"/>
    <w:rsid w:val="00624051"/>
    <w:rsid w:val="008857ED"/>
    <w:rsid w:val="009204D2"/>
    <w:rsid w:val="00A827C5"/>
    <w:rsid w:val="00C525B2"/>
    <w:rsid w:val="00D67242"/>
    <w:rsid w:val="00DB03D5"/>
    <w:rsid w:val="00E8712D"/>
    <w:rsid w:val="04141406"/>
    <w:rsid w:val="0EEFAC80"/>
    <w:rsid w:val="1FE4E390"/>
    <w:rsid w:val="37E1DFE5"/>
    <w:rsid w:val="3FBFF2B0"/>
    <w:rsid w:val="4E75C53C"/>
    <w:rsid w:val="52EBE75C"/>
    <w:rsid w:val="5DF4184C"/>
    <w:rsid w:val="629520C4"/>
    <w:rsid w:val="6FFF88FC"/>
    <w:rsid w:val="77FF4F86"/>
    <w:rsid w:val="7DE8B5B4"/>
    <w:rsid w:val="7DECB272"/>
    <w:rsid w:val="7E9E087E"/>
    <w:rsid w:val="7EFBA65D"/>
    <w:rsid w:val="BDCC67EC"/>
    <w:rsid w:val="BF634BC2"/>
    <w:rsid w:val="DD7F77EE"/>
    <w:rsid w:val="DFE79816"/>
    <w:rsid w:val="F8F7400C"/>
    <w:rsid w:val="FEAF8699"/>
    <w:rsid w:val="FFBFC72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unhideWhenUsed/>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9"/>
    <w:uiPriority w:val="0"/>
    <w:pPr>
      <w:tabs>
        <w:tab w:val="center" w:pos="4153"/>
        <w:tab w:val="right" w:pos="8306"/>
      </w:tabs>
      <w:snapToGrid w:val="0"/>
      <w:jc w:val="left"/>
    </w:pPr>
    <w:rPr>
      <w:sz w:val="18"/>
      <w:szCs w:val="18"/>
    </w:rPr>
  </w:style>
  <w:style w:type="paragraph" w:styleId="3">
    <w:name w:val="header"/>
    <w:basedOn w:val="1"/>
    <w:link w:val="8"/>
    <w:uiPriority w:val="0"/>
    <w:pPr>
      <w:pBdr>
        <w:bottom w:val="single" w:color="auto" w:sz="6" w:space="1"/>
      </w:pBdr>
      <w:tabs>
        <w:tab w:val="center" w:pos="4153"/>
        <w:tab w:val="right" w:pos="8306"/>
      </w:tabs>
      <w:snapToGrid w:val="0"/>
      <w:jc w:val="center"/>
    </w:pPr>
    <w:rPr>
      <w:sz w:val="18"/>
      <w:szCs w:val="18"/>
    </w:rPr>
  </w:style>
  <w:style w:type="paragraph" w:styleId="4">
    <w:name w:val="Normal (Web)"/>
    <w:basedOn w:val="1"/>
    <w:unhideWhenUsed/>
    <w:uiPriority w:val="99"/>
    <w:pPr>
      <w:widowControl/>
      <w:spacing w:before="100" w:beforeAutospacing="1" w:after="100" w:afterAutospacing="1"/>
      <w:jc w:val="left"/>
    </w:pPr>
    <w:rPr>
      <w:rFonts w:ascii="宋体" w:hAnsi="宋体" w:eastAsia="宋体" w:cs="宋体"/>
      <w:kern w:val="0"/>
      <w:sz w:val="24"/>
    </w:rPr>
  </w:style>
  <w:style w:type="paragraph" w:styleId="7">
    <w:name w:val="List Paragraph"/>
    <w:basedOn w:val="1"/>
    <w:qFormat/>
    <w:uiPriority w:val="99"/>
    <w:pPr>
      <w:ind w:firstLine="420" w:firstLineChars="200"/>
    </w:pPr>
  </w:style>
  <w:style w:type="character" w:customStyle="1" w:styleId="8">
    <w:name w:val="页眉 字符"/>
    <w:basedOn w:val="6"/>
    <w:link w:val="3"/>
    <w:uiPriority w:val="0"/>
    <w:rPr>
      <w:kern w:val="2"/>
      <w:sz w:val="18"/>
      <w:szCs w:val="18"/>
    </w:rPr>
  </w:style>
  <w:style w:type="character" w:customStyle="1" w:styleId="9">
    <w:name w:val="页脚 字符"/>
    <w:basedOn w:val="6"/>
    <w:link w:val="2"/>
    <w:uiPriority w:val="0"/>
    <w:rPr>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10</Pages>
  <Words>6601</Words>
  <Characters>6771</Characters>
  <Lines>56</Lines>
  <Paragraphs>15</Paragraphs>
  <TotalTime>290</TotalTime>
  <ScaleCrop>false</ScaleCrop>
  <LinksUpToDate>false</LinksUpToDate>
  <CharactersWithSpaces>6831</CharactersWithSpaces>
  <Application>WPS Office_11.1.0.11744_F1E327BC-269C-435d-A152-05C5408002CA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2022-06-08T20:26:00Z</dcterms:created>
  <dc:creator>夏子涵  Frances Hsia</dc:creator>
  <cp:lastModifiedBy>CARMEN</cp:lastModifiedBy>
  <dcterms:modified xsi:type="dcterms:W3CDTF">2022-06-17T03:23:24Z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2052-11.1.0.11744</vt:lpwstr>
  </property>
  <property fmtid="{D5CDD505-2E9C-101B-9397-08002B2CF9AE}" pid="3" name="ICV">
    <vt:lpwstr>09174C1A5C134EA2833403533E8C7C88</vt:lpwstr>
  </property>
</Properties>
</file>