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0" w:afterAutospacing="0" w:line="28" w:lineRule="atLeast"/>
        <w:ind w:left="0" w:right="0" w:firstLine="0"/>
        <w:rPr>
          <w:rFonts w:ascii="Helvetica Neue" w:hAnsi="Helvetica Neue" w:eastAsia="Helvetica Neue" w:cs="Helvetica Neue"/>
          <w:i w:val="0"/>
          <w:iCs w:val="0"/>
          <w:caps w:val="0"/>
          <w:color w:val="222222"/>
          <w:spacing w:val="11"/>
          <w:sz w:val="44"/>
          <w:szCs w:val="44"/>
          <w:u w:val="none"/>
        </w:rPr>
      </w:pPr>
      <w:r>
        <w:rPr>
          <w:rFonts w:hint="eastAsia" w:ascii="宋体" w:hAnsi="宋体" w:cs="宋体"/>
          <w:sz w:val="28"/>
          <w:szCs w:val="28"/>
        </w:rPr>
        <w:t>【</w:t>
      </w:r>
      <w:r>
        <w:rPr>
          <w:rFonts w:hint="eastAsia" w:ascii="宋体" w:hAnsi="宋体" w:cs="宋体"/>
          <w:b/>
          <w:bCs/>
          <w:sz w:val="28"/>
          <w:szCs w:val="28"/>
          <w:lang w:val="en-US" w:eastAsia="zh-Hans"/>
        </w:rPr>
        <w:t>文件</w:t>
      </w:r>
      <w:r>
        <w:rPr>
          <w:rFonts w:hint="eastAsia" w:ascii="宋体" w:hAnsi="宋体" w:cs="宋体"/>
          <w:b/>
          <w:bCs/>
          <w:sz w:val="28"/>
          <w:szCs w:val="28"/>
        </w:rPr>
        <w:t>名称</w:t>
      </w:r>
      <w:r>
        <w:rPr>
          <w:rFonts w:hint="eastAsia" w:ascii="宋体" w:hAnsi="宋体" w:cs="宋体"/>
          <w:sz w:val="28"/>
          <w:szCs w:val="28"/>
        </w:rPr>
        <w:t>】：</w:t>
      </w:r>
      <w:r>
        <w:rPr>
          <w:rFonts w:hint="default" w:ascii="宋体" w:hAnsi="宋体" w:cs="宋体"/>
          <w:b/>
          <w:bCs/>
          <w:sz w:val="28"/>
          <w:szCs w:val="28"/>
          <w:lang w:val="en-US" w:eastAsia="zh-Hans"/>
        </w:rPr>
        <w:t>最高检：下一步将扩大适用取保候审，充分适用不起诉，强化羁押审查！</w:t>
      </w:r>
    </w:p>
    <w:p>
      <w:pPr>
        <w:rPr>
          <w:rFonts w:hint="eastAsia" w:ascii="宋体" w:hAnsi="宋体" w:cs="宋体"/>
          <w:sz w:val="28"/>
          <w:szCs w:val="28"/>
        </w:rPr>
      </w:pPr>
      <w:r>
        <w:rPr>
          <w:rFonts w:hint="eastAsia" w:ascii="宋体" w:hAnsi="宋体" w:cs="宋体"/>
          <w:b/>
          <w:sz w:val="28"/>
          <w:szCs w:val="28"/>
        </w:rPr>
        <w:t>【发文机关】：</w:t>
      </w:r>
      <w:r>
        <w:rPr>
          <w:rFonts w:hint="eastAsia" w:ascii="宋体" w:hAnsi="宋体" w:cs="宋体"/>
          <w:b/>
          <w:sz w:val="28"/>
          <w:szCs w:val="28"/>
          <w:lang w:val="en-US" w:eastAsia="zh-Hans"/>
        </w:rPr>
        <w:t>粤法网</w:t>
      </w:r>
      <w:r>
        <w:rPr>
          <w:rFonts w:hint="eastAsia" w:ascii="宋体" w:hAnsi="宋体" w:cs="宋体"/>
          <w:sz w:val="28"/>
          <w:szCs w:val="28"/>
        </w:rPr>
        <w:t xml:space="preserve"> </w:t>
      </w:r>
    </w:p>
    <w:p>
      <w:pPr>
        <w:shd w:val="clear" w:color="auto" w:fill="FFFFFF"/>
        <w:spacing w:line="420" w:lineRule="atLeast"/>
        <w:rPr>
          <w:rFonts w:hint="eastAsia" w:ascii="宋体" w:hAnsi="宋体" w:cs="宋体"/>
          <w:bCs/>
          <w:sz w:val="28"/>
          <w:szCs w:val="28"/>
        </w:rPr>
      </w:pPr>
      <w:r>
        <w:rPr>
          <w:rFonts w:hint="eastAsia" w:ascii="宋体" w:hAnsi="宋体" w:cs="宋体"/>
          <w:b/>
          <w:sz w:val="28"/>
          <w:szCs w:val="28"/>
        </w:rPr>
        <w:t>【成文日期】：</w:t>
      </w:r>
      <w:r>
        <w:rPr>
          <w:rFonts w:hint="eastAsia" w:ascii="宋体" w:hAnsi="宋体" w:cs="宋体"/>
          <w:bCs/>
          <w:sz w:val="28"/>
          <w:szCs w:val="28"/>
        </w:rPr>
        <w:t>2022年0</w:t>
      </w:r>
      <w:r>
        <w:rPr>
          <w:rFonts w:hint="default" w:ascii="宋体" w:hAnsi="宋体" w:cs="宋体"/>
          <w:bCs/>
          <w:sz w:val="28"/>
          <w:szCs w:val="28"/>
        </w:rPr>
        <w:t>4</w:t>
      </w:r>
      <w:r>
        <w:rPr>
          <w:rFonts w:hint="eastAsia" w:ascii="宋体" w:hAnsi="宋体" w:cs="宋体"/>
          <w:bCs/>
          <w:sz w:val="28"/>
          <w:szCs w:val="28"/>
        </w:rPr>
        <w:t>月</w:t>
      </w:r>
      <w:r>
        <w:rPr>
          <w:rFonts w:hint="default" w:ascii="宋体" w:hAnsi="宋体" w:cs="宋体"/>
          <w:bCs/>
          <w:sz w:val="28"/>
          <w:szCs w:val="28"/>
        </w:rPr>
        <w:t>15</w:t>
      </w:r>
      <w:r>
        <w:rPr>
          <w:rFonts w:hint="eastAsia" w:ascii="宋体" w:hAnsi="宋体" w:cs="宋体"/>
          <w:bCs/>
          <w:sz w:val="28"/>
          <w:szCs w:val="28"/>
        </w:rPr>
        <w:t>日</w:t>
      </w:r>
    </w:p>
    <w:p>
      <w:pPr>
        <w:shd w:val="clear" w:color="auto" w:fill="FFFFFF"/>
        <w:spacing w:line="420" w:lineRule="atLeast"/>
        <w:rPr>
          <w:rFonts w:hint="eastAsia" w:ascii="宋体" w:hAnsi="宋体" w:cs="宋体"/>
          <w:bCs/>
          <w:sz w:val="28"/>
          <w:szCs w:val="28"/>
        </w:rPr>
      </w:pPr>
      <w:r>
        <w:rPr>
          <w:rFonts w:hint="eastAsia" w:ascii="宋体" w:hAnsi="宋体" w:cs="宋体"/>
          <w:b/>
          <w:sz w:val="28"/>
          <w:szCs w:val="28"/>
        </w:rPr>
        <w:t>【发布日期】：</w:t>
      </w:r>
      <w:r>
        <w:rPr>
          <w:rFonts w:hint="eastAsia" w:ascii="宋体" w:hAnsi="宋体" w:cs="宋体"/>
          <w:bCs/>
          <w:sz w:val="28"/>
          <w:szCs w:val="28"/>
        </w:rPr>
        <w:t>2022年0</w:t>
      </w:r>
      <w:r>
        <w:rPr>
          <w:rFonts w:hint="default" w:ascii="宋体" w:hAnsi="宋体" w:cs="宋体"/>
          <w:bCs/>
          <w:sz w:val="28"/>
          <w:szCs w:val="28"/>
        </w:rPr>
        <w:t>4</w:t>
      </w:r>
      <w:r>
        <w:rPr>
          <w:rFonts w:hint="eastAsia" w:ascii="宋体" w:hAnsi="宋体" w:cs="宋体"/>
          <w:bCs/>
          <w:sz w:val="28"/>
          <w:szCs w:val="28"/>
        </w:rPr>
        <w:t>月</w:t>
      </w:r>
      <w:r>
        <w:rPr>
          <w:rFonts w:hint="default" w:ascii="宋体" w:hAnsi="宋体" w:cs="宋体"/>
          <w:bCs/>
          <w:sz w:val="28"/>
          <w:szCs w:val="28"/>
        </w:rPr>
        <w:t>15</w:t>
      </w:r>
      <w:r>
        <w:rPr>
          <w:rFonts w:hint="eastAsia" w:ascii="宋体" w:hAnsi="宋体" w:cs="宋体"/>
          <w:bCs/>
          <w:sz w:val="28"/>
          <w:szCs w:val="28"/>
        </w:rPr>
        <w:t>日</w:t>
      </w:r>
    </w:p>
    <w:p>
      <w:pPr>
        <w:tabs>
          <w:tab w:val="left" w:pos="6277"/>
        </w:tabs>
        <w:rPr>
          <w:rFonts w:hint="eastAsia" w:ascii="宋体" w:hAnsi="宋体" w:cs="宋体"/>
          <w:b/>
          <w:sz w:val="28"/>
          <w:szCs w:val="28"/>
        </w:rPr>
      </w:pPr>
      <w:r>
        <w:rPr>
          <w:rFonts w:hint="eastAsia" w:ascii="宋体" w:hAnsi="宋体" w:cs="宋体"/>
          <w:b/>
          <w:sz w:val="28"/>
          <w:szCs w:val="28"/>
        </w:rPr>
        <w:t>【网络链接】：</w:t>
      </w:r>
    </w:p>
    <w:p>
      <w:pPr>
        <w:tabs>
          <w:tab w:val="left" w:pos="6277"/>
        </w:tabs>
        <w:rPr>
          <w:rFonts w:hint="eastAsia"/>
        </w:rPr>
      </w:pPr>
      <w:r>
        <w:rPr>
          <w:rFonts w:hint="eastAsia"/>
        </w:rPr>
        <w:fldChar w:fldCharType="begin"/>
      </w:r>
      <w:r>
        <w:rPr>
          <w:rFonts w:hint="eastAsia"/>
        </w:rPr>
        <w:instrText xml:space="preserve"> HYPERLINK "https://mp.weixin.qq.com/s/b1Lt85QNXNPV6Z9Lc8mwEg" </w:instrText>
      </w:r>
      <w:r>
        <w:rPr>
          <w:rFonts w:hint="eastAsia"/>
        </w:rPr>
        <w:fldChar w:fldCharType="separate"/>
      </w:r>
      <w:r>
        <w:rPr>
          <w:rStyle w:val="7"/>
          <w:rFonts w:hint="eastAsia"/>
        </w:rPr>
        <w:t>https://mp.weixin.qq.com/s/b1Lt85QNXNPV6Z9Lc8mwEg</w:t>
      </w:r>
      <w:r>
        <w:rPr>
          <w:rFonts w:hint="eastAsia"/>
        </w:rPr>
        <w:fldChar w:fldCharType="end"/>
      </w:r>
    </w:p>
    <w:p>
      <w:pPr>
        <w:tabs>
          <w:tab w:val="left" w:pos="6277"/>
        </w:tabs>
        <w:rPr>
          <w:rFonts w:hint="default" w:ascii="宋体" w:hAnsi="宋体" w:eastAsia="宋体" w:cs="宋体"/>
          <w:sz w:val="28"/>
          <w:szCs w:val="28"/>
          <w:lang w:val="en-US" w:eastAsia="zh-Hans"/>
        </w:rPr>
      </w:pPr>
      <w:r>
        <w:rPr>
          <w:rFonts w:hint="eastAsia" w:ascii="宋体" w:hAnsi="宋体" w:cs="宋体"/>
          <w:b/>
          <w:sz w:val="28"/>
          <w:szCs w:val="28"/>
        </w:rPr>
        <w:t>【上传人】：</w:t>
      </w:r>
      <w:r>
        <w:rPr>
          <w:rFonts w:hint="eastAsia" w:ascii="宋体" w:hAnsi="宋体" w:cs="宋体"/>
          <w:b/>
          <w:sz w:val="28"/>
          <w:szCs w:val="28"/>
          <w:lang w:val="en-US" w:eastAsia="zh-Hans"/>
        </w:rPr>
        <w:t>商辩委</w:t>
      </w:r>
    </w:p>
    <w:p>
      <w:pPr>
        <w:widowControl/>
        <w:spacing w:after="240" w:line="480" w:lineRule="atLeast"/>
        <w:ind w:firstLine="480"/>
        <w:rPr>
          <w:rFonts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widowControl/>
        <w:spacing w:after="240" w:line="480" w:lineRule="atLeast"/>
        <w:ind w:firstLine="480"/>
        <w:rPr>
          <w:rFonts w:hint="eastAsia" w:ascii="宋体" w:hAnsi="宋体" w:cs="宋体"/>
          <w:color w:val="000000"/>
          <w:kern w:val="0"/>
          <w:sz w:val="27"/>
          <w:szCs w:val="27"/>
        </w:rPr>
      </w:pPr>
    </w:p>
    <w:p>
      <w:pPr>
        <w:keepNext w:val="0"/>
        <w:keepLines w:val="0"/>
        <w:widowControl/>
        <w:suppressLineNumbers w:val="0"/>
        <w:jc w:val="left"/>
        <w:rPr>
          <w:rStyle w:val="6"/>
          <w:rFonts w:ascii="宋体" w:hAnsi="宋体" w:eastAsia="宋体" w:cs="宋体"/>
          <w:kern w:val="0"/>
          <w:sz w:val="24"/>
          <w:szCs w:val="24"/>
          <w:lang w:val="en-US" w:eastAsia="zh-CN" w:bidi="ar"/>
        </w:rPr>
      </w:pPr>
    </w:p>
    <w:p>
      <w:pPr>
        <w:keepNext w:val="0"/>
        <w:keepLines w:val="0"/>
        <w:widowControl/>
        <w:suppressLineNumbers w:val="0"/>
        <w:jc w:val="left"/>
        <w:rPr>
          <w:sz w:val="36"/>
          <w:szCs w:val="36"/>
        </w:rPr>
      </w:pPr>
      <w:r>
        <w:rPr>
          <w:rStyle w:val="6"/>
          <w:rFonts w:ascii="宋体" w:hAnsi="宋体" w:eastAsia="宋体" w:cs="宋体"/>
          <w:kern w:val="0"/>
          <w:sz w:val="36"/>
          <w:szCs w:val="36"/>
          <w:lang w:val="en-US" w:eastAsia="zh-CN" w:bidi="ar"/>
        </w:rPr>
        <w:t>最高检苗生明：少捕慎诉慎押的精准理解与正确适用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ascii="Helvetica Neue" w:hAnsi="Helvetica Neue" w:eastAsia="Helvetica Neue" w:cs="Helvetica Neue"/>
          <w:i w:val="0"/>
          <w:iCs w:val="0"/>
          <w:caps w:val="0"/>
          <w:color w:val="222222"/>
          <w:spacing w:val="11"/>
          <w:sz w:val="34"/>
          <w:szCs w:val="34"/>
          <w:u w:val="none"/>
        </w:rPr>
      </w:pPr>
    </w:p>
    <w:p>
      <w:pPr>
        <w:keepNext w:val="0"/>
        <w:keepLines w:val="0"/>
        <w:widowControl/>
        <w:suppressLineNumbers w:val="0"/>
        <w:jc w:val="left"/>
      </w:pPr>
      <w:r>
        <w:rPr>
          <w:rFonts w:ascii="宋体" w:hAnsi="宋体" w:eastAsia="宋体" w:cs="宋体"/>
          <w:kern w:val="0"/>
          <w:sz w:val="24"/>
          <w:szCs w:val="24"/>
          <w:lang w:val="en-US" w:eastAsia="zh-CN" w:bidi="ar"/>
        </w:rPr>
        <w:t>少捕慎诉慎押，这一刑事司法政策为何意义重大？如何精准适用？新华社记者对最高人民检察院检察委员会委员、第一检察厅厅长苗生明进行了采访。</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drawing>
          <wp:inline distT="0" distB="0" distL="114300" distR="114300">
            <wp:extent cx="6096000" cy="3429000"/>
            <wp:effectExtent l="0" t="0" r="0" b="0"/>
            <wp:docPr id="11"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IMG_256"/>
                    <pic:cNvPicPr>
                      <a:picLocks noChangeAspect="1"/>
                    </pic:cNvPicPr>
                  </pic:nvPicPr>
                  <pic:blipFill>
                    <a:blip r:embed="rId4"/>
                    <a:stretch>
                      <a:fillRect/>
                    </a:stretch>
                  </pic:blipFill>
                  <pic:spPr>
                    <a:xfrm>
                      <a:off x="0" y="0"/>
                      <a:ext cx="6096000" cy="3429000"/>
                    </a:xfrm>
                    <a:prstGeom prst="rect">
                      <a:avLst/>
                    </a:prstGeom>
                    <a:noFill/>
                    <a:ln w="9525">
                      <a:noFill/>
                    </a:ln>
                  </pic:spPr>
                </pic:pic>
              </a:graphicData>
            </a:graphic>
          </wp:inline>
        </w:drawing>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drawing>
          <wp:inline distT="0" distB="0" distL="114300" distR="114300">
            <wp:extent cx="6096000" cy="247650"/>
            <wp:effectExtent l="0" t="0" r="0" b="6350"/>
            <wp:docPr id="8"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7"/>
                    <pic:cNvPicPr>
                      <a:picLocks noChangeAspect="1"/>
                    </pic:cNvPicPr>
                  </pic:nvPicPr>
                  <pic:blipFill>
                    <a:blip r:embed="rId5"/>
                    <a:stretch>
                      <a:fillRect/>
                    </a:stretch>
                  </pic:blipFill>
                  <pic:spPr>
                    <a:xfrm>
                      <a:off x="0" y="0"/>
                      <a:ext cx="6096000" cy="247650"/>
                    </a:xfrm>
                    <a:prstGeom prst="rect">
                      <a:avLst/>
                    </a:prstGeom>
                    <a:noFill/>
                    <a:ln w="9525">
                      <a:noFill/>
                    </a:ln>
                  </pic:spPr>
                </pic:pic>
              </a:graphicData>
            </a:graphic>
          </wp:inline>
        </w:drawing>
      </w:r>
      <w:r>
        <w:rPr>
          <w:rFonts w:ascii="宋体" w:hAnsi="宋体" w:eastAsia="宋体" w:cs="宋体"/>
          <w:kern w:val="0"/>
          <w:sz w:val="24"/>
          <w:szCs w:val="24"/>
          <w:lang w:val="en-US" w:eastAsia="zh-CN" w:bidi="ar"/>
        </w:rPr>
        <w:br w:type="textWrapping"/>
      </w:r>
      <w:r>
        <w:rPr>
          <w:rFonts w:ascii="宋体" w:hAnsi="宋体" w:eastAsia="宋体" w:cs="宋体"/>
          <w:b/>
          <w:bCs/>
          <w:kern w:val="0"/>
          <w:sz w:val="28"/>
          <w:szCs w:val="28"/>
          <w:lang w:val="en-US" w:eastAsia="zh-CN" w:bidi="ar"/>
        </w:rPr>
        <w:t>问：少捕慎诉慎押刑事司法政策包括哪些方面，是如何逐步确立的？</w:t>
      </w:r>
      <w:r>
        <w:rPr>
          <w:rFonts w:ascii="宋体" w:hAnsi="宋体" w:eastAsia="宋体" w:cs="宋体"/>
          <w:kern w:val="0"/>
          <w:sz w:val="28"/>
          <w:szCs w:val="28"/>
          <w:lang w:val="en-US" w:eastAsia="zh-CN" w:bidi="ar"/>
        </w:rPr>
        <w:br w:type="textWrapping"/>
      </w:r>
      <w:r>
        <w:rPr>
          <w:rFonts w:ascii="宋体" w:hAnsi="宋体" w:eastAsia="宋体" w:cs="宋体"/>
          <w:b/>
          <w:bCs/>
          <w:kern w:val="0"/>
          <w:sz w:val="28"/>
          <w:szCs w:val="28"/>
          <w:lang w:val="en-US" w:eastAsia="zh-CN" w:bidi="ar"/>
        </w:rPr>
        <w:t>苗生明</w:t>
      </w:r>
      <w:r>
        <w:rPr>
          <w:rFonts w:ascii="宋体" w:hAnsi="宋体" w:eastAsia="宋体" w:cs="宋体"/>
          <w:b/>
          <w:bCs/>
          <w:kern w:val="0"/>
          <w:sz w:val="36"/>
          <w:szCs w:val="36"/>
          <w:lang w:val="en-US" w:eastAsia="zh-CN" w:bidi="ar"/>
        </w:rPr>
        <w:t>：</w:t>
      </w:r>
      <w:r>
        <w:rPr>
          <w:rFonts w:ascii="宋体" w:hAnsi="宋体" w:eastAsia="宋体" w:cs="宋体"/>
          <w:kern w:val="0"/>
          <w:sz w:val="24"/>
          <w:szCs w:val="24"/>
          <w:lang w:val="en-US" w:eastAsia="zh-CN" w:bidi="ar"/>
        </w:rPr>
        <w:t>少捕慎诉慎押是指对绝大多数的轻罪案件体现当宽则宽，慎重逮捕、羁押、追诉。</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少捕，是指要依法加强对逮捕社会危险性的审查，依法能不捕的不捕，尽可能适用非羁押强制措施，减少犯罪嫌疑人、被告人在羁押状态下候审。</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慎诉，就是依法行使起诉裁量权，对符合法定条件的案件通过适用不起诉，发挥审查起诉的把关、分流作用。</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慎押，则要求通过羁押必要性审查等方式，对被羁押的犯罪嫌疑人、被告人是否具有继续羁押的必要性进行审查，对没有继续羁押必要的犯罪嫌疑人应当及时变更强制措施。</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少捕慎诉慎押的本质是严格、准确、规范地把握逮捕、起诉、羁押的法定条件，将刑事强制措施、刑事追诉控制在合理且必要的限度内，体现刑法谦抑、审慎的要求，实现惩罚犯罪与保障人权的最佳平衡，最大限度发挥刑事司法对社会和谐稳定的促进作用。</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这一刑事司法政策的确立与我国经济社会发展、全面推进依法治国息息相关。近年来，检察机关主动适应变化，提出少捕慎诉慎押理念，合理降低诉前羁押率，提高不起诉适用率，加强、规范羁押必要性审查，取得了良好的办案效果，也为刑事司法政策的发展创造了条件。</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正是在这样的背景下，2021年4月，中央全面依法治国委员会在有关文件中明确提出少捕慎诉慎押刑事司法政策，并提出要“依法推进非羁押强制措施适用”。贯彻好这项刑事司法政策是以司法履职助推国家治理能力现代化的具体体现，也可以有效防止刑事诉讼过度依赖逮捕羁押、强制措施而导致的功能异化。</w:t>
      </w:r>
      <w:r>
        <w:rPr>
          <w:rFonts w:ascii="宋体" w:hAnsi="宋体" w:eastAsia="宋体" w:cs="宋体"/>
          <w:kern w:val="0"/>
          <w:sz w:val="24"/>
          <w:szCs w:val="24"/>
          <w:lang w:val="en-US" w:eastAsia="zh-CN" w:bidi="ar"/>
        </w:rPr>
        <w:drawing>
          <wp:inline distT="0" distB="0" distL="114300" distR="114300">
            <wp:extent cx="6096000" cy="247650"/>
            <wp:effectExtent l="0" t="0" r="0" b="6350"/>
            <wp:docPr id="9" name="图片 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8"/>
                    <pic:cNvPicPr>
                      <a:picLocks noChangeAspect="1"/>
                    </pic:cNvPicPr>
                  </pic:nvPicPr>
                  <pic:blipFill>
                    <a:blip r:embed="rId5"/>
                    <a:stretch>
                      <a:fillRect/>
                    </a:stretch>
                  </pic:blipFill>
                  <pic:spPr>
                    <a:xfrm>
                      <a:off x="0" y="0"/>
                      <a:ext cx="6096000" cy="247650"/>
                    </a:xfrm>
                    <a:prstGeom prst="rect">
                      <a:avLst/>
                    </a:prstGeom>
                    <a:noFill/>
                    <a:ln w="9525">
                      <a:noFill/>
                    </a:ln>
                  </pic:spPr>
                </pic:pic>
              </a:graphicData>
            </a:graphic>
          </wp:inline>
        </w:drawing>
      </w:r>
      <w:r>
        <w:rPr>
          <w:rFonts w:ascii="宋体" w:hAnsi="宋体" w:eastAsia="宋体" w:cs="宋体"/>
          <w:kern w:val="0"/>
          <w:sz w:val="24"/>
          <w:szCs w:val="24"/>
          <w:lang w:val="en-US" w:eastAsia="zh-CN" w:bidi="ar"/>
        </w:rPr>
        <w:br w:type="textWrapping"/>
      </w:r>
      <w:r>
        <w:rPr>
          <w:rFonts w:ascii="宋体" w:hAnsi="宋体" w:eastAsia="宋体" w:cs="宋体"/>
          <w:b/>
          <w:bCs/>
          <w:kern w:val="0"/>
          <w:sz w:val="28"/>
          <w:szCs w:val="28"/>
          <w:lang w:val="en-US" w:eastAsia="zh-CN" w:bidi="ar"/>
        </w:rPr>
        <w:t>问：少捕慎诉慎押刑事司法政策发挥了怎样的作用？体现在哪些方面？</w:t>
      </w:r>
      <w:r>
        <w:rPr>
          <w:rFonts w:ascii="宋体" w:hAnsi="宋体" w:eastAsia="宋体" w:cs="宋体"/>
          <w:kern w:val="0"/>
          <w:sz w:val="28"/>
          <w:szCs w:val="28"/>
          <w:lang w:val="en-US" w:eastAsia="zh-CN" w:bidi="ar"/>
        </w:rPr>
        <w:br w:type="textWrapping"/>
      </w:r>
      <w:r>
        <w:rPr>
          <w:rFonts w:ascii="宋体" w:hAnsi="宋体" w:eastAsia="宋体" w:cs="宋体"/>
          <w:b/>
          <w:bCs/>
          <w:kern w:val="0"/>
          <w:sz w:val="28"/>
          <w:szCs w:val="28"/>
          <w:lang w:val="en-US" w:eastAsia="zh-CN" w:bidi="ar"/>
        </w:rPr>
        <w:t>苗生明</w:t>
      </w:r>
      <w:r>
        <w:rPr>
          <w:rFonts w:ascii="宋体" w:hAnsi="宋体" w:eastAsia="宋体" w:cs="宋体"/>
          <w:b/>
          <w:bCs/>
          <w:kern w:val="0"/>
          <w:sz w:val="36"/>
          <w:szCs w:val="36"/>
          <w:lang w:val="en-US" w:eastAsia="zh-CN" w:bidi="ar"/>
        </w:rPr>
        <w:t>：</w:t>
      </w:r>
      <w:r>
        <w:rPr>
          <w:rFonts w:ascii="宋体" w:hAnsi="宋体" w:eastAsia="宋体" w:cs="宋体"/>
          <w:kern w:val="0"/>
          <w:sz w:val="24"/>
          <w:szCs w:val="24"/>
          <w:lang w:val="en-US" w:eastAsia="zh-CN" w:bidi="ar"/>
        </w:rPr>
        <w:t>少捕慎诉慎押刑事司法政策的作用主要体现为“四个有利于”：</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——有利于强化人权司法保障。尽可能减少审前对犯罪嫌疑人人身自由的剥夺，避免羁押强制措施的滥用、误用，是强制措施适用中保障人权原则的具体体现。</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——有利于促进社会和谐。减少不适当、非必要的逮捕羁押，体现司法宽和、谦抑，释放司法善意，有助于促进犯罪嫌疑人、被告人认罪悔罪、修复被犯罪破坏的社会关系。</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有利于加强犯罪治理。如最高检2020年制发了“醉驾”案件不起诉典型案例，指导各地在坚持对“醉驾”行为从严惩治的同时，对于情节轻微的醉驾案件依法适用不起诉，并加强行政处罚与刑事追究的衔接。在适用不起诉的同时依法给予行政处罚，虽然定罪判刑少了，但惩戒力度不减，促进健全完善从严治理、综合治理“醉驾”体系。</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有利于节约司法资源。羁押不仅需要大量资源投入，被羁押人员不能正常生产生活、创造价值也是羁押的隐形成本，同时，羁押中的“交叉感染”形成重新回归社会后再度危害社会、违法犯罪的团伙也不鲜见。</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2021年1至11月，全国检察机关办理刑事案件不捕率为30.6%，同比增加7.8个百分点，不起诉率15.5%，同比增加2.4个百分点，诉前羁押率为44.2%，同比下降3.3个百分点。数据的背后，体现的是少捕慎诉慎押刑事司法政策功效的逐步显现。</w:t>
      </w:r>
      <w:r>
        <w:rPr>
          <w:rFonts w:ascii="宋体" w:hAnsi="宋体" w:eastAsia="宋体" w:cs="宋体"/>
          <w:kern w:val="0"/>
          <w:sz w:val="24"/>
          <w:szCs w:val="24"/>
          <w:lang w:val="en-US" w:eastAsia="zh-CN" w:bidi="ar"/>
        </w:rPr>
        <w:drawing>
          <wp:inline distT="0" distB="0" distL="114300" distR="114300">
            <wp:extent cx="6096000" cy="247650"/>
            <wp:effectExtent l="0" t="0" r="0" b="6350"/>
            <wp:docPr id="7" name="图片 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IMG_259"/>
                    <pic:cNvPicPr>
                      <a:picLocks noChangeAspect="1"/>
                    </pic:cNvPicPr>
                  </pic:nvPicPr>
                  <pic:blipFill>
                    <a:blip r:embed="rId5"/>
                    <a:stretch>
                      <a:fillRect/>
                    </a:stretch>
                  </pic:blipFill>
                  <pic:spPr>
                    <a:xfrm>
                      <a:off x="0" y="0"/>
                      <a:ext cx="6096000" cy="247650"/>
                    </a:xfrm>
                    <a:prstGeom prst="rect">
                      <a:avLst/>
                    </a:prstGeom>
                    <a:noFill/>
                    <a:ln w="9525">
                      <a:noFill/>
                    </a:ln>
                  </pic:spPr>
                </pic:pic>
              </a:graphicData>
            </a:graphic>
          </wp:inline>
        </w:drawing>
      </w:r>
      <w:r>
        <w:rPr>
          <w:rFonts w:ascii="宋体" w:hAnsi="宋体" w:eastAsia="宋体" w:cs="宋体"/>
          <w:kern w:val="0"/>
          <w:sz w:val="24"/>
          <w:szCs w:val="24"/>
          <w:lang w:val="en-US" w:eastAsia="zh-CN" w:bidi="ar"/>
        </w:rPr>
        <w:br w:type="textWrapping"/>
      </w:r>
      <w:r>
        <w:rPr>
          <w:rFonts w:ascii="宋体" w:hAnsi="宋体" w:eastAsia="宋体" w:cs="宋体"/>
          <w:b/>
          <w:bCs/>
          <w:kern w:val="0"/>
          <w:sz w:val="28"/>
          <w:szCs w:val="28"/>
          <w:lang w:val="en-US" w:eastAsia="zh-CN" w:bidi="ar"/>
        </w:rPr>
        <w:t>问：在办案实践中，如何把握少捕慎诉慎押刑事司法政策的案件适用范围？</w:t>
      </w:r>
      <w:r>
        <w:rPr>
          <w:rFonts w:ascii="宋体" w:hAnsi="宋体" w:eastAsia="宋体" w:cs="宋体"/>
          <w:kern w:val="0"/>
          <w:sz w:val="28"/>
          <w:szCs w:val="28"/>
          <w:lang w:val="en-US" w:eastAsia="zh-CN" w:bidi="ar"/>
        </w:rPr>
        <w:br w:type="textWrapping"/>
      </w:r>
      <w:r>
        <w:rPr>
          <w:rFonts w:ascii="宋体" w:hAnsi="宋体" w:eastAsia="宋体" w:cs="宋体"/>
          <w:b/>
          <w:bCs/>
          <w:kern w:val="0"/>
          <w:sz w:val="28"/>
          <w:szCs w:val="28"/>
          <w:lang w:val="en-US" w:eastAsia="zh-CN" w:bidi="ar"/>
        </w:rPr>
        <w:t>苗生明：</w:t>
      </w:r>
      <w:r>
        <w:rPr>
          <w:rFonts w:ascii="宋体" w:hAnsi="宋体" w:eastAsia="宋体" w:cs="宋体"/>
          <w:kern w:val="0"/>
          <w:sz w:val="24"/>
          <w:szCs w:val="24"/>
          <w:lang w:val="en-US" w:eastAsia="zh-CN" w:bidi="ar"/>
        </w:rPr>
        <w:t>从政策定位和案件特点出发，实践中以下几类案件应成为适用少捕慎诉慎押刑事司法政策的重点：</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一是可能判处三年有期徒刑以下刑罚的轻微犯罪案件；</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二是罪行较轻的案件，如可能判处三年有期徒刑以上刑罚但系过失犯罪，初犯、偶犯，共同犯罪中的从犯、胁从犯等；</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三是犯罪嫌疑人、被告人认罪认罚，没有其他恶劣情节的案件；</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四是未成年人、老年人、在校学生、重大科研项目关键岗位的科研人员、没有社会危险性的企业经营者等，不予羁押不致产生社会危险且更符合社会公共利益的案件。</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需要强调的是，政策导向不能取代个案裁量，上述案件中的犯罪嫌疑人、被告人是否逮捕、羁押、追诉不能一概而论，而是要综合审查，作出决定。同时，对于严重犯罪案件，虽然罪行较轻，但情节恶劣，人身危险性大、拒不认罪的案件，还要体现当严则严的政策要求，该捕即捕，依法追诉。</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drawing>
          <wp:inline distT="0" distB="0" distL="114300" distR="114300">
            <wp:extent cx="6096000" cy="247650"/>
            <wp:effectExtent l="0" t="0" r="0" b="6350"/>
            <wp:docPr id="10" name="图片 1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IMG_260"/>
                    <pic:cNvPicPr>
                      <a:picLocks noChangeAspect="1"/>
                    </pic:cNvPicPr>
                  </pic:nvPicPr>
                  <pic:blipFill>
                    <a:blip r:embed="rId5"/>
                    <a:stretch>
                      <a:fillRect/>
                    </a:stretch>
                  </pic:blipFill>
                  <pic:spPr>
                    <a:xfrm>
                      <a:off x="0" y="0"/>
                      <a:ext cx="6096000" cy="247650"/>
                    </a:xfrm>
                    <a:prstGeom prst="rect">
                      <a:avLst/>
                    </a:prstGeom>
                    <a:noFill/>
                    <a:ln w="9525">
                      <a:noFill/>
                    </a:ln>
                  </pic:spPr>
                </pic:pic>
              </a:graphicData>
            </a:graphic>
          </wp:inline>
        </w:drawing>
      </w:r>
      <w:r>
        <w:rPr>
          <w:rFonts w:ascii="宋体" w:hAnsi="宋体" w:eastAsia="宋体" w:cs="宋体"/>
          <w:kern w:val="0"/>
          <w:sz w:val="24"/>
          <w:szCs w:val="24"/>
          <w:lang w:val="en-US" w:eastAsia="zh-CN" w:bidi="ar"/>
        </w:rPr>
        <w:br w:type="textWrapping"/>
      </w:r>
      <w:r>
        <w:rPr>
          <w:rFonts w:ascii="宋体" w:hAnsi="宋体" w:eastAsia="宋体" w:cs="宋体"/>
          <w:b/>
          <w:bCs/>
          <w:kern w:val="0"/>
          <w:sz w:val="28"/>
          <w:szCs w:val="28"/>
          <w:lang w:val="en-US" w:eastAsia="zh-CN" w:bidi="ar"/>
        </w:rPr>
        <w:t>问：少捕慎诉慎押是否会对不法分子带来纵容？该如何正确理解？</w:t>
      </w:r>
      <w:r>
        <w:rPr>
          <w:rFonts w:ascii="宋体" w:hAnsi="宋体" w:eastAsia="宋体" w:cs="宋体"/>
          <w:kern w:val="0"/>
          <w:sz w:val="28"/>
          <w:szCs w:val="28"/>
          <w:lang w:val="en-US" w:eastAsia="zh-CN" w:bidi="ar"/>
        </w:rPr>
        <w:br w:type="textWrapping"/>
      </w:r>
      <w:r>
        <w:rPr>
          <w:rFonts w:ascii="宋体" w:hAnsi="宋体" w:eastAsia="宋体" w:cs="宋体"/>
          <w:b/>
          <w:bCs/>
          <w:kern w:val="0"/>
          <w:sz w:val="28"/>
          <w:szCs w:val="28"/>
          <w:lang w:val="en-US" w:eastAsia="zh-CN" w:bidi="ar"/>
        </w:rPr>
        <w:t>苗生明</w:t>
      </w:r>
      <w:r>
        <w:rPr>
          <w:rFonts w:ascii="宋体" w:hAnsi="宋体" w:eastAsia="宋体" w:cs="宋体"/>
          <w:b/>
          <w:bCs/>
          <w:kern w:val="0"/>
          <w:sz w:val="36"/>
          <w:szCs w:val="36"/>
          <w:lang w:val="en-US" w:eastAsia="zh-CN" w:bidi="ar"/>
        </w:rPr>
        <w:t>：</w:t>
      </w:r>
      <w:r>
        <w:rPr>
          <w:rFonts w:ascii="宋体" w:hAnsi="宋体" w:eastAsia="宋体" w:cs="宋体"/>
          <w:kern w:val="0"/>
          <w:sz w:val="24"/>
          <w:szCs w:val="24"/>
          <w:lang w:val="en-US" w:eastAsia="zh-CN" w:bidi="ar"/>
        </w:rPr>
        <w:t>正如我前面谈到的，少捕慎诉慎押不是一律不捕、一味从宽，不能搞“一刀切”、简单化操作。适用少捕慎诉慎押刑事司法政策应当以罪刑法定、罪责刑相适应及保障诉讼为原则和基本要求，实践中需坚持“当用则用”而非“一律适用”。特别要注重区分情况、区别对待，体现宽严相济刑事政策的要求，坚持当严则严、宽严相济。同时还要纠正的一种认识偏差，就是将少捕慎押等于“无罪”，将不诉等于“不罚”。</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drawing>
          <wp:inline distT="0" distB="0" distL="114300" distR="114300">
            <wp:extent cx="6096000" cy="247650"/>
            <wp:effectExtent l="0" t="0" r="0" b="6350"/>
            <wp:docPr id="12" name="图片 1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61"/>
                    <pic:cNvPicPr>
                      <a:picLocks noChangeAspect="1"/>
                    </pic:cNvPicPr>
                  </pic:nvPicPr>
                  <pic:blipFill>
                    <a:blip r:embed="rId5"/>
                    <a:stretch>
                      <a:fillRect/>
                    </a:stretch>
                  </pic:blipFill>
                  <pic:spPr>
                    <a:xfrm>
                      <a:off x="0" y="0"/>
                      <a:ext cx="6096000" cy="247650"/>
                    </a:xfrm>
                    <a:prstGeom prst="rect">
                      <a:avLst/>
                    </a:prstGeom>
                    <a:noFill/>
                    <a:ln w="9525">
                      <a:noFill/>
                    </a:ln>
                  </pic:spPr>
                </pic:pic>
              </a:graphicData>
            </a:graphic>
          </wp:inline>
        </w:drawing>
      </w:r>
      <w:r>
        <w:rPr>
          <w:rFonts w:ascii="宋体" w:hAnsi="宋体" w:eastAsia="宋体" w:cs="宋体"/>
          <w:kern w:val="0"/>
          <w:sz w:val="24"/>
          <w:szCs w:val="24"/>
          <w:lang w:val="en-US" w:eastAsia="zh-CN" w:bidi="ar"/>
        </w:rPr>
        <w:br w:type="textWrapping"/>
      </w:r>
      <w:r>
        <w:rPr>
          <w:rFonts w:ascii="宋体" w:hAnsi="宋体" w:eastAsia="宋体" w:cs="宋体"/>
          <w:b/>
          <w:bCs/>
          <w:kern w:val="0"/>
          <w:sz w:val="28"/>
          <w:szCs w:val="28"/>
          <w:lang w:val="en-US" w:eastAsia="zh-CN" w:bidi="ar"/>
        </w:rPr>
        <w:t>问：为了让少捕慎诉慎押刑事司法政策适用更精准、更切实，检察机关接下来有怎样的工作打算？</w:t>
      </w:r>
      <w:r>
        <w:rPr>
          <w:rFonts w:ascii="宋体" w:hAnsi="宋体" w:eastAsia="宋体" w:cs="宋体"/>
          <w:kern w:val="0"/>
          <w:sz w:val="28"/>
          <w:szCs w:val="28"/>
          <w:lang w:val="en-US" w:eastAsia="zh-CN" w:bidi="ar"/>
        </w:rPr>
        <w:br w:type="textWrapping"/>
      </w:r>
      <w:r>
        <w:rPr>
          <w:rFonts w:ascii="宋体" w:hAnsi="宋体" w:eastAsia="宋体" w:cs="宋体"/>
          <w:b/>
          <w:bCs/>
          <w:kern w:val="0"/>
          <w:sz w:val="28"/>
          <w:szCs w:val="28"/>
          <w:lang w:val="en-US" w:eastAsia="zh-CN" w:bidi="ar"/>
        </w:rPr>
        <w:t>苗生明：</w:t>
      </w:r>
      <w:r>
        <w:rPr>
          <w:rFonts w:ascii="宋体" w:hAnsi="宋体" w:eastAsia="宋体" w:cs="宋体"/>
          <w:kern w:val="0"/>
          <w:sz w:val="24"/>
          <w:szCs w:val="24"/>
          <w:lang w:val="en-US" w:eastAsia="zh-CN" w:bidi="ar"/>
        </w:rPr>
        <w:t>一是细化逮捕条件与逮捕程序。根据罪行轻重、是否认罪认罚、特殊群体等，制定更有针对性的逮捕社会危险性标准，严格审查逮捕社会危险性；规范审查逮捕程序，健全审查逮捕意见听取与说理机制，运用羁押听证制度，以听证促公正。</w:t>
      </w:r>
      <w:r>
        <w:rPr>
          <w:rFonts w:ascii="宋体" w:hAnsi="宋体" w:eastAsia="宋体" w:cs="宋体"/>
          <w:kern w:val="0"/>
          <w:sz w:val="24"/>
          <w:szCs w:val="24"/>
          <w:lang w:val="en-US" w:eastAsia="zh-CN" w:bidi="ar"/>
        </w:rPr>
        <w:br w:type="textWrapping"/>
      </w:r>
      <w:r>
        <w:rPr>
          <w:rStyle w:val="6"/>
          <w:rFonts w:ascii="宋体" w:hAnsi="宋体" w:eastAsia="宋体" w:cs="宋体"/>
          <w:color w:val="FA2627"/>
          <w:kern w:val="0"/>
          <w:sz w:val="24"/>
          <w:szCs w:val="24"/>
          <w:lang w:val="en-US" w:eastAsia="zh-CN" w:bidi="ar"/>
        </w:rPr>
        <w:t>二是规范和扩大适用取保候审。</w:t>
      </w:r>
      <w:r>
        <w:rPr>
          <w:rStyle w:val="6"/>
          <w:rFonts w:ascii="宋体" w:hAnsi="宋体" w:eastAsia="宋体" w:cs="宋体"/>
          <w:kern w:val="0"/>
          <w:sz w:val="24"/>
          <w:szCs w:val="24"/>
          <w:lang w:val="en-US" w:eastAsia="zh-CN" w:bidi="ar"/>
        </w:rPr>
        <w:t>检察机关拟会同公安机关探索完善保证方式，发挥保证人、保证金的作用，进一步明确违反取保候审规定的法律责任，建立非羁押风险动态评估机制，让取保候审好用、管用。</w:t>
      </w:r>
      <w:r>
        <w:rPr>
          <w:rFonts w:ascii="宋体" w:hAnsi="宋体" w:eastAsia="宋体" w:cs="宋体"/>
          <w:kern w:val="0"/>
          <w:sz w:val="24"/>
          <w:szCs w:val="24"/>
          <w:lang w:val="en-US" w:eastAsia="zh-CN" w:bidi="ar"/>
        </w:rPr>
        <w:br w:type="textWrapping"/>
      </w:r>
      <w:r>
        <w:rPr>
          <w:rStyle w:val="6"/>
          <w:rFonts w:ascii="宋体" w:hAnsi="宋体" w:eastAsia="宋体" w:cs="宋体"/>
          <w:color w:val="FA2627"/>
          <w:kern w:val="0"/>
          <w:sz w:val="24"/>
          <w:szCs w:val="24"/>
          <w:lang w:val="en-US" w:eastAsia="zh-CN" w:bidi="ar"/>
        </w:rPr>
        <w:t>三是依法充分适用不起诉</w:t>
      </w:r>
      <w:r>
        <w:rPr>
          <w:rStyle w:val="6"/>
          <w:rFonts w:ascii="宋体" w:hAnsi="宋体" w:eastAsia="宋体" w:cs="宋体"/>
          <w:kern w:val="0"/>
          <w:sz w:val="24"/>
          <w:szCs w:val="24"/>
          <w:lang w:val="en-US" w:eastAsia="zh-CN" w:bidi="ar"/>
        </w:rPr>
        <w:t>，从公共利益、刑事政策等多方面出发，确立诉与不诉的考量因素与操作标准，综合运用起诉替代措施，通过合理适用不起诉提升司法能力和办案效果。</w:t>
      </w:r>
      <w:r>
        <w:rPr>
          <w:rFonts w:ascii="宋体" w:hAnsi="宋体" w:eastAsia="宋体" w:cs="宋体"/>
          <w:kern w:val="0"/>
          <w:sz w:val="24"/>
          <w:szCs w:val="24"/>
          <w:lang w:val="en-US" w:eastAsia="zh-CN" w:bidi="ar"/>
        </w:rPr>
        <w:br w:type="textWrapping"/>
      </w:r>
      <w:r>
        <w:rPr>
          <w:rStyle w:val="6"/>
          <w:rFonts w:ascii="宋体" w:hAnsi="宋体" w:eastAsia="宋体" w:cs="宋体"/>
          <w:color w:val="FA2627"/>
          <w:kern w:val="0"/>
          <w:sz w:val="24"/>
          <w:szCs w:val="24"/>
          <w:lang w:val="en-US" w:eastAsia="zh-CN" w:bidi="ar"/>
        </w:rPr>
        <w:t>四是强化羁押必要性审查</w:t>
      </w:r>
      <w:r>
        <w:rPr>
          <w:rStyle w:val="6"/>
          <w:rFonts w:ascii="宋体" w:hAnsi="宋体" w:eastAsia="宋体" w:cs="宋体"/>
          <w:kern w:val="0"/>
          <w:sz w:val="24"/>
          <w:szCs w:val="24"/>
          <w:lang w:val="en-US" w:eastAsia="zh-CN" w:bidi="ar"/>
        </w:rPr>
        <w:t>，建立对羁押必要性的定期审查制度，加强对羁押持续时间、延长羁押期限和重新计算羁押期限的规范，及时撤销、变更非必要的羁押。</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五是发挥认罪认罚从宽、刑事和解制度优势，在办案中做好矛盾化解、释法说理等工作，降低办案风险，实现“枫桥经验”中“捕人少、治安好”的社会治理目标。</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目前，最高检也正在会同最高法院、公安部、司法部、国家安全部等部门共同起草制定《关于贯彻少捕慎诉慎押刑事司法政策，依法推进非羁押强制措施适用的若干意见》，拟对少捕慎诉慎押工作作出统筹部署和进一步规范。</w:t>
      </w:r>
    </w:p>
    <w:p>
      <w:pPr>
        <w:widowControl/>
        <w:spacing w:after="240" w:line="480" w:lineRule="atLeast"/>
        <w:ind w:firstLine="480"/>
        <w:rPr>
          <w:rFonts w:hint="eastAsia" w:ascii="微软雅黑" w:hAnsi="微软雅黑" w:eastAsia="微软雅黑" w:cs="微软雅黑"/>
        </w:rPr>
      </w:pPr>
    </w:p>
    <w:p>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微软雅黑">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00000000" w:usb1="00000000" w:usb2="00000000" w:usb3="00000000" w:csb0="0006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9"/>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FBBDAB"/>
    <w:rsid w:val="7EFBBD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100" w:beforeAutospacing="1" w:after="100" w:afterAutospacing="1"/>
      <w:jc w:val="left"/>
    </w:pPr>
    <w:rPr>
      <w:kern w:val="0"/>
      <w:sz w:val="24"/>
    </w:rPr>
  </w:style>
  <w:style w:type="character" w:styleId="6">
    <w:name w:val="Strong"/>
    <w:qFormat/>
    <w:uiPriority w:val="0"/>
    <w:rPr>
      <w:b/>
    </w:rPr>
  </w:style>
  <w:style w:type="character" w:styleId="7">
    <w:name w:val="Hyperlink"/>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Office_3.9.4.6407_F1E327BC-269C-435d-A152-05C5408002CA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2022-04-20T10:02:00Z</dcterms:created>
  <dc:creator>张存清</dc:creator>
  <cp:lastModifiedBy>张存清</cp:lastModifiedBy>
  <dcterms:modified xsi:type="dcterms:W3CDTF">2022-04-20T10:03:52Z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2052-3.9.4.6407</vt:lpwstr>
  </property>
</Properties>
</file>