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center"/>
        <w:textAlignment w:val="baseline"/>
        <w:rPr>
          <w:rFonts w:hint="eastAsia" w:ascii="宋体" w:hAnsi="宋体" w:eastAsia="宋体" w:cs="宋体"/>
          <w:b/>
          <w:bCs/>
          <w:i w:val="0"/>
          <w:iCs w:val="0"/>
          <w:caps w:val="0"/>
          <w:color w:val="000000"/>
          <w:spacing w:val="0"/>
          <w:sz w:val="24"/>
          <w:szCs w:val="24"/>
          <w:vertAlign w:val="baseline"/>
        </w:rPr>
      </w:pPr>
      <w:r>
        <w:rPr>
          <w:rFonts w:hint="eastAsia" w:ascii="宋体" w:hAnsi="宋体" w:eastAsia="宋体" w:cs="宋体"/>
          <w:b/>
          <w:bCs/>
          <w:i w:val="0"/>
          <w:iCs w:val="0"/>
          <w:caps w:val="0"/>
          <w:color w:val="000000"/>
          <w:spacing w:val="0"/>
          <w:sz w:val="24"/>
          <w:szCs w:val="24"/>
          <w:vertAlign w:val="baseline"/>
        </w:rPr>
        <w:t>“十大案件”讲述中国法治故事 把公平正义镌刻在判决书字里行间</w:t>
      </w:r>
    </w:p>
    <w:p>
      <w:pPr>
        <w:rPr>
          <w:rFonts w:hint="eastAsia"/>
        </w:rPr>
      </w:pPr>
    </w:p>
    <w:p>
      <w:pPr>
        <w:jc w:val="center"/>
        <w:rPr>
          <w:rFonts w:hint="eastAsia"/>
        </w:rPr>
      </w:pPr>
      <w:r>
        <w:rPr>
          <w:rFonts w:hint="eastAsia"/>
          <w:lang w:val="en-US" w:eastAsia="zh-CN"/>
        </w:rPr>
        <w:t xml:space="preserve">                                               作者：</w:t>
      </w:r>
      <w:r>
        <w:rPr>
          <w:rFonts w:hint="eastAsia"/>
        </w:rPr>
        <w:t>法治日报</w:t>
      </w:r>
      <w:r>
        <w:rPr>
          <w:rFonts w:hint="eastAsia"/>
          <w:lang w:val="en-US" w:eastAsia="zh-CN"/>
        </w:rPr>
        <w:t xml:space="preserve">记者   </w:t>
      </w:r>
      <w:r>
        <w:rPr>
          <w:rFonts w:hint="eastAsia"/>
        </w:rPr>
        <w:t>张晨</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i w:val="0"/>
          <w:iCs w:val="0"/>
          <w:caps w:val="0"/>
          <w:color w:val="000000"/>
          <w:spacing w:val="0"/>
          <w:sz w:val="21"/>
          <w:szCs w:val="21"/>
          <w:vertAlign w:val="baseline"/>
        </w:rPr>
      </w:pPr>
      <w:r>
        <w:rPr>
          <w:rFonts w:hint="eastAsia" w:ascii="宋体" w:hAnsi="宋体" w:eastAsia="宋体" w:cs="宋体"/>
          <w:b w:val="0"/>
          <w:bCs w:val="0"/>
          <w:i w:val="0"/>
          <w:iCs w:val="0"/>
          <w:caps w:val="0"/>
          <w:color w:val="000000"/>
          <w:spacing w:val="0"/>
          <w:sz w:val="21"/>
          <w:szCs w:val="21"/>
          <w:vertAlign w:val="baseline"/>
        </w:rPr>
        <w:t>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i w:val="0"/>
          <w:iCs w:val="0"/>
          <w:caps w:val="0"/>
          <w:color w:val="000000"/>
          <w:spacing w:val="0"/>
          <w:sz w:val="21"/>
          <w:szCs w:val="21"/>
          <w:vertAlign w:val="baseline"/>
        </w:rPr>
      </w:pPr>
      <w:r>
        <w:rPr>
          <w:rFonts w:hint="eastAsia" w:ascii="宋体" w:hAnsi="宋体" w:eastAsia="宋体" w:cs="宋体"/>
          <w:b w:val="0"/>
          <w:bCs w:val="0"/>
          <w:i w:val="0"/>
          <w:iCs w:val="0"/>
          <w:caps w:val="0"/>
          <w:color w:val="000000"/>
          <w:spacing w:val="0"/>
          <w:sz w:val="21"/>
          <w:szCs w:val="21"/>
          <w:vertAlign w:val="baseline"/>
        </w:rPr>
        <w:t>一个案例胜过一沓文件。</w:t>
      </w:r>
      <w:bookmarkStart w:id="0" w:name="_GoBack"/>
      <w:r>
        <w:rPr>
          <w:rFonts w:hint="eastAsia" w:ascii="宋体" w:hAnsi="宋体" w:eastAsia="宋体" w:cs="宋体"/>
          <w:b w:val="0"/>
          <w:bCs w:val="0"/>
          <w:i w:val="0"/>
          <w:iCs w:val="0"/>
          <w:caps w:val="0"/>
          <w:color w:val="000000"/>
          <w:spacing w:val="0"/>
          <w:sz w:val="21"/>
          <w:szCs w:val="21"/>
          <w:vertAlign w:val="baseline"/>
        </w:rPr>
        <w:t>司法案例是经济社会发展的“晴雨表”、社情民意的“风向标”。近日，“新时代推动法治进程2021年度十大案件”评选结果揭晓，通过真实鲜活的案例讲述中国法治故事，让人民群众在每一个司法案件中感受到公平正义。</w:t>
      </w:r>
    </w:p>
    <w:bookmarkEnd w:id="0"/>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i w:val="0"/>
          <w:iCs w:val="0"/>
          <w:caps w:val="0"/>
          <w:color w:val="000000"/>
          <w:spacing w:val="0"/>
          <w:sz w:val="21"/>
          <w:szCs w:val="21"/>
          <w:vertAlign w:val="baseline"/>
        </w:rPr>
      </w:pPr>
      <w:r>
        <w:rPr>
          <w:rFonts w:hint="eastAsia" w:ascii="宋体" w:hAnsi="宋体" w:eastAsia="宋体" w:cs="宋体"/>
          <w:b w:val="0"/>
          <w:bCs w:val="0"/>
          <w:i w:val="0"/>
          <w:iCs w:val="0"/>
          <w:caps w:val="0"/>
          <w:color w:val="000000"/>
          <w:spacing w:val="0"/>
          <w:sz w:val="21"/>
          <w:szCs w:val="21"/>
          <w:vertAlign w:val="baseline"/>
        </w:rPr>
        <w:t>本次评选活动自2021年12月3日正式启动，从全国法院2021年所审结的各类案件中选出40个候选案例展开网络投票，共收到网民投票1.2亿张。综合网民投票结果和专家委员会评选，最终，</w:t>
      </w:r>
      <w:r>
        <w:rPr>
          <w:rStyle w:val="10"/>
          <w:rFonts w:hint="eastAsia" w:ascii="宋体" w:hAnsi="宋体" w:eastAsia="宋体" w:cs="宋体"/>
          <w:b/>
          <w:bCs/>
          <w:i w:val="0"/>
          <w:iCs w:val="0"/>
          <w:caps w:val="0"/>
          <w:color w:val="000000"/>
          <w:spacing w:val="0"/>
          <w:sz w:val="21"/>
          <w:szCs w:val="21"/>
          <w:vertAlign w:val="baseline"/>
        </w:rPr>
        <w:t>赖小民受贿、贪污、重婚案，侵害英烈名誉、荣誉刑事第一案，“10·18”特大跨境电信诈骗案，百香果女童被害案，中国证券集体诉讼第一案，民法典“自甘风险”适用第一案，人脸识别第一案，吴春红申请再审无罪赔偿案，种子套牌侵权纠纷案，绿孔雀预防性保护公益诉讼案</w:t>
      </w:r>
      <w:r>
        <w:rPr>
          <w:rFonts w:hint="eastAsia" w:ascii="宋体" w:hAnsi="宋体" w:eastAsia="宋体" w:cs="宋体"/>
          <w:b w:val="0"/>
          <w:bCs w:val="0"/>
          <w:i w:val="0"/>
          <w:iCs w:val="0"/>
          <w:caps w:val="0"/>
          <w:color w:val="000000"/>
          <w:spacing w:val="0"/>
          <w:sz w:val="21"/>
          <w:szCs w:val="21"/>
          <w:vertAlign w:val="baseline"/>
        </w:rPr>
        <w:t>入选“新时代推动法治进程2021年度十大案件”；</w:t>
      </w:r>
      <w:r>
        <w:rPr>
          <w:rStyle w:val="10"/>
          <w:rFonts w:hint="eastAsia" w:ascii="宋体" w:hAnsi="宋体" w:eastAsia="宋体" w:cs="宋体"/>
          <w:b/>
          <w:bCs/>
          <w:i w:val="0"/>
          <w:iCs w:val="0"/>
          <w:caps w:val="0"/>
          <w:color w:val="000000"/>
          <w:spacing w:val="0"/>
          <w:sz w:val="21"/>
          <w:szCs w:val="21"/>
          <w:vertAlign w:val="baseline"/>
        </w:rPr>
        <w:t>女子取快递被造谣出轨案，王书金故意杀人、强奸案，老人偷鸡蛋被拦猝死案</w:t>
      </w:r>
      <w:r>
        <w:rPr>
          <w:rFonts w:hint="eastAsia" w:ascii="宋体" w:hAnsi="宋体" w:eastAsia="宋体" w:cs="宋体"/>
          <w:b w:val="0"/>
          <w:bCs w:val="0"/>
          <w:i w:val="0"/>
          <w:iCs w:val="0"/>
          <w:caps w:val="0"/>
          <w:color w:val="000000"/>
          <w:spacing w:val="0"/>
          <w:sz w:val="21"/>
          <w:szCs w:val="21"/>
          <w:vertAlign w:val="baseline"/>
        </w:rPr>
        <w:t>等入选“十大提名案件”。</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center"/>
        <w:textAlignment w:val="baseline"/>
        <w:rPr>
          <w:rFonts w:hint="eastAsia" w:ascii="宋体" w:hAnsi="宋体" w:eastAsia="宋体" w:cs="宋体"/>
          <w:b w:val="0"/>
          <w:bCs w:val="0"/>
          <w:i w:val="0"/>
          <w:iCs w:val="0"/>
          <w:caps w:val="0"/>
          <w:color w:val="000000"/>
          <w:spacing w:val="0"/>
          <w:sz w:val="21"/>
          <w:szCs w:val="21"/>
          <w:vertAlign w:val="baseline"/>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baseline"/>
        <w:rPr>
          <w:rFonts w:hint="eastAsia" w:ascii="宋体" w:hAnsi="宋体" w:eastAsia="宋体" w:cs="宋体"/>
          <w:b/>
          <w:bCs/>
          <w:sz w:val="21"/>
          <w:szCs w:val="21"/>
        </w:rPr>
      </w:pPr>
      <w:r>
        <w:rPr>
          <w:rStyle w:val="10"/>
          <w:rFonts w:hint="eastAsia" w:ascii="宋体" w:hAnsi="宋体" w:eastAsia="宋体" w:cs="宋体"/>
          <w:b/>
          <w:bCs/>
          <w:i w:val="0"/>
          <w:iCs w:val="0"/>
          <w:caps w:val="0"/>
          <w:color w:val="000000"/>
          <w:spacing w:val="0"/>
          <w:sz w:val="21"/>
          <w:szCs w:val="21"/>
          <w:vertAlign w:val="baseline"/>
        </w:rPr>
        <w:t>见证法院司法为民温度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00000"/>
          <w:spacing w:val="0"/>
          <w:sz w:val="21"/>
          <w:szCs w:val="21"/>
          <w:vertAlign w:val="baseline"/>
        </w:rPr>
        <w:t>一个电话、一条短信，或冒充客服退货退款、或冒充公检法人员威吓哄骗，一次“中奖”带来了一连串陷阱，甜言蜜语背后暗藏着凶险的“杀猪盘”。近年来，电信网络诈骗套路层出不穷，屡打不绝。电诈“毒瘤”，民之公敌；铲除公害，民之所盼。</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00000"/>
          <w:spacing w:val="0"/>
          <w:sz w:val="21"/>
          <w:szCs w:val="21"/>
          <w:vertAlign w:val="baseline"/>
        </w:rPr>
        <w:t>2021年4月，“10·18”特大跨境电信诈骗案在四川成都铁路运输中级人民法院开庭审理。这是一起作案手法隐蔽、涉案人数众多、涉案金额特别巨大的跨境诈骗犯罪。法院查明，2019年3月，主犯苏某某等人在菲律宾设立电信网络诈骗窝点，雇佣被告人朱某某、董某等100余人，利用交友软件推荐虚假赌博网站，诱骗1500余名被害人充值参赌，涉案金额共计1.04亿余元。2021年6月16日，成都铁路运输两级法院集中公开宣判，涉案的98名被告人分别因犯诈骗罪、帮助信息网络犯罪活动罪，被判处12年至1年不等有期徒刑，其中判处5年以上刑期的35人，重刑率达40%，98名被告人被判处罚金共计2400余万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00000"/>
          <w:spacing w:val="0"/>
          <w:sz w:val="21"/>
          <w:szCs w:val="21"/>
          <w:vertAlign w:val="baseline"/>
        </w:rPr>
        <w:t>“坚持刑事打击、经济打击双管齐下，用足、用尽从严打击电信网络诈骗犯罪的法律手段，形成对于电信网络诈骗犯罪的高压（打击）态势。”成都铁路运输中级人民法院“10·18”特大跨境电信诈骗案审判长徐翔介绍说，“10·18”系列案件审判的从严从重、依法严惩，有力震慑了电信网络诈骗犯罪，彰显司法为民、除“骗”务尽的立场与力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00000"/>
          <w:spacing w:val="0"/>
          <w:sz w:val="21"/>
          <w:szCs w:val="21"/>
          <w:vertAlign w:val="baseline"/>
        </w:rPr>
        <w:t>在民法典“自甘风险”适用第一案中，宋某自愿参加具有一定风险的对抗性竞技比赛，致右眼受伤，要求赔偿。法院依据民法典第一千一百七十六条第一款规定，驳回了原告宋某全部诉讼请求。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i w:val="0"/>
          <w:iCs w:val="0"/>
          <w:caps w:val="0"/>
          <w:color w:val="000000"/>
          <w:spacing w:val="0"/>
          <w:sz w:val="21"/>
          <w:szCs w:val="21"/>
          <w:vertAlign w:val="baseline"/>
        </w:rPr>
      </w:pPr>
      <w:r>
        <w:rPr>
          <w:rFonts w:hint="eastAsia" w:ascii="宋体" w:hAnsi="宋体" w:eastAsia="宋体" w:cs="宋体"/>
          <w:b w:val="0"/>
          <w:bCs w:val="0"/>
          <w:i w:val="0"/>
          <w:iCs w:val="0"/>
          <w:caps w:val="0"/>
          <w:color w:val="000000"/>
          <w:spacing w:val="0"/>
          <w:sz w:val="21"/>
          <w:szCs w:val="21"/>
          <w:vertAlign w:val="baseline"/>
        </w:rPr>
        <w:t>民法典实施一年来，一个个纸面上的法律走进日常生活成了裁判规范与行为准则，腹中的胎儿是否有继承权、高空抛物受害者如何维权、见义勇为是否会被讹诈，一个个鲜活的案例彰显民法典“民”字当头，以民为本正在成为“百姓生活的百科全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i w:val="0"/>
          <w:iCs w:val="0"/>
          <w:caps w:val="0"/>
          <w:color w:val="000000"/>
          <w:spacing w:val="0"/>
          <w:sz w:val="21"/>
          <w:szCs w:val="21"/>
          <w:vertAlign w:val="baseline"/>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2" w:firstLineChars="200"/>
        <w:jc w:val="center"/>
        <w:textAlignment w:val="baseline"/>
        <w:rPr>
          <w:rFonts w:hint="eastAsia" w:ascii="宋体" w:hAnsi="宋体" w:eastAsia="宋体" w:cs="宋体"/>
          <w:b/>
          <w:bCs/>
          <w:sz w:val="21"/>
          <w:szCs w:val="21"/>
        </w:rPr>
      </w:pPr>
      <w:r>
        <w:rPr>
          <w:rStyle w:val="10"/>
          <w:rFonts w:hint="eastAsia" w:ascii="宋体" w:hAnsi="宋体" w:eastAsia="宋体" w:cs="宋体"/>
          <w:b/>
          <w:bCs/>
          <w:i w:val="0"/>
          <w:iCs w:val="0"/>
          <w:caps w:val="0"/>
          <w:color w:val="000000"/>
          <w:spacing w:val="0"/>
          <w:sz w:val="21"/>
          <w:szCs w:val="21"/>
          <w:vertAlign w:val="baseline"/>
        </w:rPr>
        <w:t>见证法院司法公正力度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00000"/>
          <w:spacing w:val="0"/>
          <w:sz w:val="21"/>
          <w:szCs w:val="21"/>
          <w:vertAlign w:val="baseline"/>
        </w:rPr>
        <w:t>百香果女童被害案是一起触目惊心的侵害未成年人凶案。广西钦州市灵山县小学生杨晓燕在售卖百香果时被劫持奸杀，人们痛惜地把她叫作“百香果女童”。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00000"/>
          <w:spacing w:val="0"/>
          <w:sz w:val="21"/>
          <w:szCs w:val="21"/>
          <w:vertAlign w:val="baseline"/>
        </w:rPr>
        <w:t>“严厉惩处严重损害未成年人身心健康的犯罪行为，是我国法律的明确规定和一贯立场。保护未成年人就是保护国家的未来、民族的希望。最高法对于性侵害未成年人的犯罪行为历来持零容忍态度。”最高人民法院审判监督庭副庭长罗智勇说。</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00000"/>
          <w:spacing w:val="0"/>
          <w:sz w:val="21"/>
          <w:szCs w:val="21"/>
          <w:vertAlign w:val="baseline"/>
        </w:rPr>
        <w:t>2021年2月2日，遵照最高人民法院下达的执行死刑命令，广西壮族自治区钦州市中级人民法院对百香果女童被害案凶手杨光毅执行死刑。</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00000"/>
          <w:spacing w:val="0"/>
          <w:sz w:val="21"/>
          <w:szCs w:val="21"/>
          <w:vertAlign w:val="baseline"/>
        </w:rPr>
        <w:t>“此案被告人的犯罪动机之卑劣、犯罪手段之残忍、犯罪情节之恶劣、犯罪后果之严重，无一不深深刺痛了社会公众的善良之心。在依法治国不断推进的今天，其恶劣行为应当受到法律的严厉惩处，这不仅是为被害者主持正义，更是对社会发出一种警示”。作为主审法官，最高法法官仇晓敏表示，百香果女童被害案兼具自首从轻和多项法定从重、从严处罚的其他情节，人民法院应当审慎行使自由裁量权，克服司法教条主义，正确处理自首“可以”从轻和法定“应当”从重的关系，增强司法裁判的可接受性和被认同度，让人民群众切实感受到公平正义就在身边。</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00000"/>
          <w:spacing w:val="0"/>
          <w:sz w:val="21"/>
          <w:szCs w:val="21"/>
          <w:vertAlign w:val="baseline"/>
        </w:rPr>
        <w:t>华融资产管理股份有限公司原党委书记、原董事长赖小民受贿、贪污、重婚案是金融领域一起触目惊心的腐败大案。2021年1月5日，天津市第二中级人民法院以受贿罪、贪污罪和重婚罪判处赖小民死刑，剥夺政治权利终身，并处没收个人全部财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i w:val="0"/>
          <w:iCs w:val="0"/>
          <w:caps w:val="0"/>
          <w:color w:val="000000"/>
          <w:spacing w:val="0"/>
          <w:sz w:val="21"/>
          <w:szCs w:val="21"/>
          <w:vertAlign w:val="baseline"/>
        </w:rPr>
      </w:pPr>
      <w:r>
        <w:rPr>
          <w:rFonts w:hint="eastAsia" w:ascii="宋体" w:hAnsi="宋体" w:eastAsia="宋体" w:cs="宋体"/>
          <w:b w:val="0"/>
          <w:bCs w:val="0"/>
          <w:i w:val="0"/>
          <w:iCs w:val="0"/>
          <w:caps w:val="0"/>
          <w:color w:val="000000"/>
          <w:spacing w:val="0"/>
          <w:sz w:val="21"/>
          <w:szCs w:val="21"/>
          <w:vertAlign w:val="baseline"/>
        </w:rPr>
        <w:t>中国社会科学院大学法学院副教授祁建建点评道：“通过对赖小民的严重贪腐犯罪行为予以严惩，消除金融领域内部存在的一大严重隐患，对金融领域贪腐人员予以震慑，推进了金融领域反腐审判工作，加强了对金融领域犯罪打击力度，取得了政治效果、法律效果、社会效果的统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i w:val="0"/>
          <w:iCs w:val="0"/>
          <w:caps w:val="0"/>
          <w:color w:val="000000"/>
          <w:spacing w:val="0"/>
          <w:sz w:val="21"/>
          <w:szCs w:val="21"/>
          <w:vertAlign w:val="baseline"/>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2" w:firstLineChars="200"/>
        <w:jc w:val="center"/>
        <w:textAlignment w:val="baseline"/>
        <w:rPr>
          <w:rFonts w:hint="eastAsia" w:ascii="宋体" w:hAnsi="宋体" w:eastAsia="宋体" w:cs="宋体"/>
          <w:b/>
          <w:bCs/>
          <w:sz w:val="21"/>
          <w:szCs w:val="21"/>
        </w:rPr>
      </w:pPr>
      <w:r>
        <w:rPr>
          <w:rStyle w:val="10"/>
          <w:rFonts w:hint="eastAsia" w:ascii="宋体" w:hAnsi="宋体" w:eastAsia="宋体" w:cs="宋体"/>
          <w:b/>
          <w:bCs/>
          <w:i w:val="0"/>
          <w:iCs w:val="0"/>
          <w:caps w:val="0"/>
          <w:color w:val="000000"/>
          <w:spacing w:val="0"/>
          <w:sz w:val="21"/>
          <w:szCs w:val="21"/>
          <w:vertAlign w:val="baseline"/>
        </w:rPr>
        <w:t>见证法院司法触角广度</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00000"/>
          <w:spacing w:val="0"/>
          <w:sz w:val="21"/>
          <w:szCs w:val="21"/>
          <w:vertAlign w:val="baseline"/>
        </w:rPr>
        <w:t>2021年11月12日，随着广东省广州市中级人民法院的法槌敲响，长达近3年的康美药业财务造假案当庭宣判，康美药业等相关被告承担投资者损失总金额约24.59亿元，赔偿金额之高创下国内A股市场同类案件之最。</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00000"/>
          <w:spacing w:val="0"/>
          <w:sz w:val="21"/>
          <w:szCs w:val="21"/>
          <w:vertAlign w:val="baseline"/>
        </w:rPr>
        <w:t>广州中院法官、中国证券集体诉讼第一案主审法官王泳涌这样评价：“康美药业证券集体诉讼的审结，标志着以投资者‘默示加入，明示退出’为特色的中国式集体诉讼司法实践成功落地，对于促进资本市场健康发展、切实维护投资者合法权益、营造国际一流法治化营商环境具有深远意义。”</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00000"/>
          <w:spacing w:val="0"/>
          <w:sz w:val="21"/>
          <w:szCs w:val="21"/>
          <w:vertAlign w:val="baseline"/>
        </w:rPr>
        <w:t>“人脸识别”第一案，确立了个人信息处理的“合法正当必要”原则。作为主审法官，浙江省杭州市中级人民法院法官韩圣超说：“我们力求平衡个人信息保护与数字产业发展需求，细致论证，审慎探索，希望以本案的‘尺寸之功’为类案审判提供新方向、新思路，为我国个人信息保护法律制度的建立和完善贡献‘杭州智慧’。”</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00000"/>
          <w:spacing w:val="0"/>
          <w:sz w:val="21"/>
          <w:szCs w:val="21"/>
          <w:vertAlign w:val="baseline"/>
        </w:rPr>
        <w:t>在绿孔雀保护公益诉讼案中，法院判决停止案涉水电站项目建设，保住了“绿孔雀”赖以生存的最后家园。在世界环境司法大会上，绿孔雀保护公益诉讼案被外方评为全球十大生物多样性案例之首，作为我国司法领域唯一案例，入选联合国《生物多样性公约》第十五次缔约方大会展览中国展区。</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000000"/>
          <w:spacing w:val="0"/>
          <w:sz w:val="21"/>
          <w:szCs w:val="21"/>
          <w:vertAlign w:val="baseline"/>
        </w:rPr>
        <w:t>云南省高级人民法院法官苏静巍说：“绿孔雀保护公益诉讼案的成功入围，是对以预防性民事公益诉讼方式保护濒危物种所作出努力的肯定。案件的审理树立了新时代环境司法理念，彰显了中国参与全球生物多样性保护的大国担当。”</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b w:val="0"/>
          <w:bCs w:val="0"/>
          <w:i w:val="0"/>
          <w:iCs w:val="0"/>
          <w:caps w:val="0"/>
          <w:color w:val="000000"/>
          <w:spacing w:val="0"/>
          <w:sz w:val="21"/>
          <w:szCs w:val="21"/>
          <w:vertAlign w:val="baseline"/>
        </w:rPr>
      </w:pPr>
      <w:r>
        <w:rPr>
          <w:rFonts w:hint="eastAsia" w:ascii="宋体" w:hAnsi="宋体" w:eastAsia="宋体" w:cs="宋体"/>
          <w:b w:val="0"/>
          <w:bCs w:val="0"/>
          <w:i w:val="0"/>
          <w:iCs w:val="0"/>
          <w:caps w:val="0"/>
          <w:color w:val="000000"/>
          <w:spacing w:val="0"/>
          <w:sz w:val="21"/>
          <w:szCs w:val="21"/>
          <w:vertAlign w:val="baseline"/>
        </w:rPr>
        <w:t>“新时代推动法治进程2021年度十大案件”专家案评团表示，每一个案例，都是一张“服务大局、司法为民、公正司法”的答卷，它们书写着人民群众对公平、正义、安全、和谐的新要求、新期待，也串联起法治中国砥砺前行的坚实足迹。</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5670" w:firstLineChars="2700"/>
        <w:jc w:val="both"/>
        <w:textAlignment w:val="baseline"/>
        <w:rPr>
          <w:rFonts w:hint="default" w:ascii="宋体" w:hAnsi="宋体" w:eastAsia="宋体" w:cs="宋体"/>
          <w:b w:val="0"/>
          <w:bCs w:val="0"/>
          <w:sz w:val="21"/>
          <w:szCs w:val="21"/>
          <w:lang w:val="en-US"/>
        </w:rPr>
      </w:pPr>
      <w:r>
        <w:rPr>
          <w:rFonts w:hint="eastAsia" w:ascii="宋体" w:hAnsi="宋体" w:eastAsia="宋体" w:cs="宋体"/>
          <w:b w:val="0"/>
          <w:bCs w:val="0"/>
          <w:i w:val="0"/>
          <w:iCs w:val="0"/>
          <w:caps w:val="0"/>
          <w:color w:val="000000"/>
          <w:spacing w:val="0"/>
          <w:kern w:val="0"/>
          <w:sz w:val="21"/>
          <w:szCs w:val="21"/>
          <w:vertAlign w:val="baseline"/>
          <w:lang w:val="en-US" w:eastAsia="zh-CN" w:bidi="ar"/>
        </w:rPr>
        <w:t>（来源：最高人民法院微博）</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xN2I5MjE0NTA3MTE0ZGZjZWZmMmNkZDY0NWFkZjkifQ=="/>
  </w:docVars>
  <w:rsids>
    <w:rsidRoot w:val="00000000"/>
    <w:rsid w:val="0B9608B7"/>
    <w:rsid w:val="11A84C9F"/>
    <w:rsid w:val="56E054DB"/>
    <w:rsid w:val="655A46B4"/>
    <w:rsid w:val="66CE4458"/>
    <w:rsid w:val="67764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2605</Words>
  <Characters>2683</Characters>
  <Lines>0</Lines>
  <Paragraphs>0</Paragraphs>
  <TotalTime>1</TotalTime>
  <ScaleCrop>false</ScaleCrop>
  <LinksUpToDate>false</LinksUpToDate>
  <CharactersWithSpaces>2689</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2022-05-19T09:07:00Z</dcterms:created>
  <dc:creator>Administrator</dc:creator>
  <cp:lastModifiedBy>徐明乾</cp:lastModifiedBy>
  <dcterms:modified xsi:type="dcterms:W3CDTF">2022-05-23T06:04:46Z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0F8853CF9A1A47A2AADEB6618E622247</vt:lpwstr>
  </property>
</Properties>
</file>